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Theme="majorEastAsia" w:hAnsiTheme="majorEastAsia" w:eastAsiaTheme="maj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茂名职业技术学院2020年</w:t>
      </w: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自主招生</w:t>
      </w:r>
    </w:p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会计专业</w:t>
      </w: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现代学徒制</w:t>
      </w: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）《</w:t>
      </w: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职业技能》</w:t>
      </w: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考试大纲</w:t>
      </w:r>
    </w:p>
    <w:p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一、招生专业：会计</w:t>
      </w:r>
    </w:p>
    <w:p>
      <w:pPr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二、考试方式: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笔试</w:t>
      </w:r>
    </w:p>
    <w:p>
      <w:pPr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三、考核内容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Arial" w:hAnsi="Arial" w:cs="Arial"/>
          <w:kern w:val="0"/>
          <w:sz w:val="24"/>
        </w:rPr>
      </w:pPr>
      <w:r>
        <w:rPr>
          <w:rFonts w:hint="eastAsia" w:ascii="Arial" w:hAnsi="Arial" w:cs="Arial"/>
          <w:kern w:val="0"/>
          <w:sz w:val="24"/>
        </w:rPr>
        <w:t>主要</w:t>
      </w:r>
      <w:r>
        <w:rPr>
          <w:rFonts w:ascii="Arial" w:hAnsi="Arial" w:cs="Arial"/>
          <w:kern w:val="0"/>
          <w:sz w:val="24"/>
        </w:rPr>
        <w:t>考核</w:t>
      </w:r>
      <w:r>
        <w:rPr>
          <w:rFonts w:hint="eastAsia" w:ascii="Arial" w:hAnsi="Arial" w:cs="Arial"/>
          <w:kern w:val="0"/>
          <w:sz w:val="24"/>
        </w:rPr>
        <w:t>常识类，计算类 以及</w:t>
      </w:r>
      <w:r>
        <w:rPr>
          <w:rFonts w:ascii="Arial" w:hAnsi="Arial" w:cs="Arial"/>
          <w:kern w:val="0"/>
          <w:sz w:val="24"/>
        </w:rPr>
        <w:t>会计、税法基础知识</w:t>
      </w:r>
      <w:r>
        <w:rPr>
          <w:rFonts w:hint="eastAsia" w:ascii="Arial" w:hAnsi="Arial" w:cs="Arial"/>
          <w:kern w:val="0"/>
          <w:sz w:val="24"/>
        </w:rPr>
        <w:t>：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〔一〕货币资金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1、重点掌握货币资金的概念、包括的具体内容；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2、熟悉库存现金的使用范围，治理规定；了解库存现金限额的确定；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3、熟练掌握、运用库存现金的日常收支治理知识；熟练进行库存现金收支、清查的业务核算；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4、熟练进行银行存款业务处理，熟练编制银行存款余额调节表；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5、掌握其他货币资金的会计处理方法。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〔二〕应收及预付款项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1、重点掌握应收账款及坏账损失的概念、会计处理方法；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2、了解应收票据及贴现的概念，熟练进行相关账务处理；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3、熟练掌握其他应收款及预付账款的账务处理方法。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〔三〕存货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1、重点掌握存货的概念，了解存货的分类，掌握各类存货成本的确定方法；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2、熟练运用发出存货按实际成本计价的三种方法；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3、重点掌握原材料按实际成本计价的会计处理方法；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4、掌握库存商品的概念；熟练进行库存商品的会计处理。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〔四〕固定资产与无形资产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1、掌握固定资产的概念、特征及确认条件，熟悉固定资产的分类及初始计量；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2、重点掌握固定资产的取得的会计处理方法；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3、重点掌握固定资产折旧的概念、妨碍因素、折旧范围、折旧方法及账务处理方法；熟练进行固定资产折旧额的计算；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4、熟练掌握无形资产的概念、特征、内容及确认条件，了解无形资产的初始计量；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5、重点掌握无形资产会计取得、摊销及处置的会计处理方法。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〔五〕负债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1、掌握流动负债的概念和特征，重点掌握短期借款、应付票据、应付账款的概念及会计处理方法；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2、掌握应付职工薪酬的概念、内容及会计处理方法；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3、重点掌握一般纳税企业增值税的会计处理方法，解其他税费的会计处理方法；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4、熟练掌握预收账款及其他应付款的会计处理方法。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〔六〕所有者权益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1、重点掌握所有者权益的概念、来源、分类；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2、掌握实收资本的概念及一般企业、股份有限公司的会计核算方法；了解增资、减资的相关规定及账务处理；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3、掌握资本公积的概念、来源及会计处理方法；重点掌握资本溢价、股本溢价的核算处理；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4、掌握留存收益的概念、内容及相关账务处理；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5、重点掌握盈余公积的概念，盈余公积的提取、使用的会计核算；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6、掌握未分配利润的会计处理方法。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〔七〕收入、费用和利润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1、掌握收入的概念、特征及分类，掌握收入的会计处理方法；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2、掌握费用的概念与特征，了解费用的确认原那么，掌握期间费用的会计处理方法；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3、重点掌握利润的构成及利润形成的会计处理方法，重点掌握净利润的分配顺序及会计处理方法。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〔八〕财务报告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1、掌握财务会计报告的概念及构成，了解编制财务会计报告的意义；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2、掌握财务报表的概念及类别，了解财务报表的编制要求；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3、熟练掌握资产负债表的概念、结构及编制方法，熟练进行有关报表项目的计算，熟练编制资产负债表；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4、重点掌握利润表的概念、结构及编制方法，熟练进行有关报表项目的计算，熟练编制利润表。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〔九〕增值税基本知识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掌</w:t>
      </w:r>
      <w:r>
        <w:rPr>
          <w:rFonts w:hint="eastAsia" w:ascii="宋体" w:hAnsi="宋体" w:eastAsia="宋体" w:cs="宋体"/>
          <w:sz w:val="24"/>
          <w:szCs w:val="24"/>
        </w:rPr>
        <w:t>握增值税纳税人的概念和分类、征税范围的一般规定、不征收增值税的项目；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掌握我国增值税的税率和起征点、增值税的纳税义务发生时间、纳税地点。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重点掌握区分一般纳税人与小规模纳税人的标准和意义、属于增值税征税范围的特殊项目、增值税税率的种类、减免税情形和纳税期限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重点掌握属于增值税征税范围的特殊行为、增值税应纳税额的计算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〔十〕企业所得税基本知识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掌握企业所得税及其特征企业所得税的征税对象、企业所得税税率、企业所得税的应纳税额、企业所得税的税收优惠。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重点掌握居民企业、非居民企业、应纳税所得额、企业所得税税率、固定资产、生产性生物资产、无形资产、长期待摊费用、投资资产、存货、资产净值、抵免限额</w:t>
      </w:r>
      <w:r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  <w:t>。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重点掌握企业所得税的计税依据及应纳税额的计算。</w:t>
      </w:r>
    </w:p>
    <w:p>
      <w:pPr>
        <w:spacing w:line="360" w:lineRule="auto"/>
        <w:ind w:left="420"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〔十一〕常识类以及语言文学基本知识 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重点掌握中国语文基础知识，诗词民俗，中国历史，中国地理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重点掌握文中国文化常识，民俗常识， 防火防灾常识， 医学常识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重点掌握医学常识，防疫知识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重点掌握世界地理 ，世界其它民俗文化常识</w:t>
      </w:r>
    </w:p>
    <w:p>
      <w:pPr>
        <w:pStyle w:val="10"/>
        <w:spacing w:line="360" w:lineRule="auto"/>
        <w:ind w:left="720" w:firstLine="0"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〔十二〕数学基本知识及逻辑推理 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重点掌握基本数学运算，加减乘除 ，简单数学运算运用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重点掌握图形运算，三角形面积计算 ，长方形面积计算，正方形面积计算，梯形面积计算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重点掌握数字逻辑推理，图形逻辑推理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重点掌握简答数学计算与应用，分数的应用，小数的应用</w:t>
      </w:r>
    </w:p>
    <w:p>
      <w:pPr>
        <w:spacing w:line="360" w:lineRule="auto"/>
        <w:ind w:left="720"/>
        <w:rPr>
          <w:rFonts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F36"/>
    <w:multiLevelType w:val="multilevel"/>
    <w:tmpl w:val="19D23F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539E21D3"/>
    <w:multiLevelType w:val="multilevel"/>
    <w:tmpl w:val="539E21D3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14A266E"/>
    <w:multiLevelType w:val="multilevel"/>
    <w:tmpl w:val="614A266E"/>
    <w:lvl w:ilvl="0" w:tentative="0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70FD63C9"/>
    <w:multiLevelType w:val="multilevel"/>
    <w:tmpl w:val="70FD63C9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5F"/>
    <w:rsid w:val="00005F98"/>
    <w:rsid w:val="00086A47"/>
    <w:rsid w:val="00090E13"/>
    <w:rsid w:val="000A5B89"/>
    <w:rsid w:val="000F0501"/>
    <w:rsid w:val="00161E9D"/>
    <w:rsid w:val="0020316E"/>
    <w:rsid w:val="002F6AEC"/>
    <w:rsid w:val="00324177"/>
    <w:rsid w:val="003972D6"/>
    <w:rsid w:val="003F1000"/>
    <w:rsid w:val="0046252A"/>
    <w:rsid w:val="00465C11"/>
    <w:rsid w:val="00476187"/>
    <w:rsid w:val="004A6EBD"/>
    <w:rsid w:val="004E3BFE"/>
    <w:rsid w:val="004F34CB"/>
    <w:rsid w:val="00647D77"/>
    <w:rsid w:val="0068712C"/>
    <w:rsid w:val="00742F52"/>
    <w:rsid w:val="00752AA6"/>
    <w:rsid w:val="00774D88"/>
    <w:rsid w:val="007C2D26"/>
    <w:rsid w:val="008663BF"/>
    <w:rsid w:val="00900299"/>
    <w:rsid w:val="00940F9C"/>
    <w:rsid w:val="00942EB7"/>
    <w:rsid w:val="009802BA"/>
    <w:rsid w:val="00995CE0"/>
    <w:rsid w:val="009A2148"/>
    <w:rsid w:val="009C39C0"/>
    <w:rsid w:val="00A32AD2"/>
    <w:rsid w:val="00A9213F"/>
    <w:rsid w:val="00AD7B0A"/>
    <w:rsid w:val="00B1535C"/>
    <w:rsid w:val="00BB19E1"/>
    <w:rsid w:val="00C11A03"/>
    <w:rsid w:val="00C419DA"/>
    <w:rsid w:val="00CD7130"/>
    <w:rsid w:val="00D27BEF"/>
    <w:rsid w:val="00D34A07"/>
    <w:rsid w:val="00DB3A13"/>
    <w:rsid w:val="00DF2D54"/>
    <w:rsid w:val="00E2217F"/>
    <w:rsid w:val="00E7095F"/>
    <w:rsid w:val="00F508D8"/>
    <w:rsid w:val="00F9213D"/>
    <w:rsid w:val="2F8E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272</Words>
  <Characters>1556</Characters>
  <Lines>12</Lines>
  <Paragraphs>3</Paragraphs>
  <TotalTime>0</TotalTime>
  <ScaleCrop>false</ScaleCrop>
  <LinksUpToDate>false</LinksUpToDate>
  <CharactersWithSpaces>1825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2020-09-19T11:53:00Z</dcterms:created>
  <dc:creator>林映武</dc:creator>
  <cp:lastModifiedBy>Administrator</cp:lastModifiedBy>
  <dcterms:modified xsi:type="dcterms:W3CDTF">2020-10-10T14:22:26Z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