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84"/>
          <w:szCs w:val="84"/>
          <w:shd w:val="clear" w:color="auto" w:fill="FFFFFF"/>
        </w:rPr>
      </w:pPr>
      <w:bookmarkStart w:id="0" w:name="_GoBack"/>
      <w:bookmarkEnd w:id="0"/>
      <w:r>
        <mc:AlternateContent>
          <mc:Choice Requires="wps">
            <w:drawing>
              <wp:anchor distT="0" distB="0" distL="114300" distR="114300" simplePos="0" relativeHeight="251658240" behindDoc="0" locked="0" layoutInCell="1" allowOverlap="1">
                <wp:simplePos x="0" y="0"/>
                <wp:positionH relativeFrom="column">
                  <wp:posOffset>-800100</wp:posOffset>
                </wp:positionH>
                <wp:positionV relativeFrom="paragraph">
                  <wp:posOffset>0</wp:posOffset>
                </wp:positionV>
                <wp:extent cx="571500" cy="7627620"/>
                <wp:effectExtent l="4445" t="4445" r="18415" b="18415"/>
                <wp:wrapNone/>
                <wp:docPr id="1" name="文本框 1"/>
                <wp:cNvGraphicFramePr/>
                <a:graphic xmlns:a="http://schemas.openxmlformats.org/drawingml/2006/main">
                  <a:graphicData uri="http://schemas.microsoft.com/office/word/2010/wordprocessingShape">
                    <wps:wsp>
                      <wps:cNvSpPr txBox="1"/>
                      <wps:spPr>
                        <a:xfrm>
                          <a:off x="0" y="0"/>
                          <a:ext cx="571500" cy="76276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隶书" w:eastAsia="隶书"/>
                                <w:sz w:val="30"/>
                                <w:szCs w:val="30"/>
                              </w:rPr>
                            </w:pPr>
                            <w:r>
                              <w:rPr>
                                <w:rFonts w:hint="eastAsia" w:ascii="隶书" w:eastAsia="隶书"/>
                                <w:b/>
                                <w:sz w:val="30"/>
                                <w:szCs w:val="30"/>
                              </w:rPr>
                              <w:t>专业人才培养方案</w:t>
                            </w:r>
                            <w:r>
                              <w:rPr>
                                <w:rFonts w:hint="eastAsia" w:ascii="隶书" w:eastAsia="隶书"/>
                                <w:sz w:val="30"/>
                                <w:szCs w:val="30"/>
                              </w:rPr>
                              <w:t xml:space="preserve">    </w:t>
                            </w:r>
                            <w:r>
                              <w:rPr>
                                <w:rFonts w:hint="eastAsia" w:ascii="隶书" w:eastAsia="隶书"/>
                                <w:b/>
                                <w:sz w:val="30"/>
                                <w:szCs w:val="30"/>
                              </w:rPr>
                              <w:t xml:space="preserve">  2020级                                 茂名职业技术学院</w:t>
                            </w:r>
                          </w:p>
                        </w:txbxContent>
                      </wps:txbx>
                      <wps:bodyPr vert="eaVert" upright="1"/>
                    </wps:wsp>
                  </a:graphicData>
                </a:graphic>
              </wp:anchor>
            </w:drawing>
          </mc:Choice>
          <mc:Fallback>
            <w:pict>
              <v:shape id="_x0000_s1026" o:spid="_x0000_s1026" o:spt="202" type="#_x0000_t202" style="position:absolute;left:0pt;margin-left:-63pt;margin-top:0pt;height:600.6pt;width:45pt;z-index:251658240;mso-width-relative:page;mso-height-relative:page;" fillcolor="#FFFFFF" filled="t" stroked="t" coordsize="21600,21600" o:gfxdata="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2GSedcAAAAKAQAADwAAAAAAAAABACAAAAAiAAAAZHJzL2Rvd25yZXYueG1s&#10;UEsBAhQAFAAAAAgAh07iQJGlW0v5AQAA9gMAAA4AAAAAAAAAAQAgAAAAJgEAAGRycy9lMm9Eb2Mu&#10;eG1sUEsFBgAAAAAGAAYAWQEAAJEFAAAAAA==&#10;">
                <v:fill on="t" focussize="0,0"/>
                <v:stroke color="#000000" joinstyle="miter"/>
                <v:imagedata o:title=""/>
                <o:lock v:ext="edit" aspectratio="f"/>
                <v:textbox style="layout-flow:vertical-ideographic;">
                  <w:txbxContent>
                    <w:p>
                      <w:pPr>
                        <w:rPr>
                          <w:rFonts w:ascii="隶书" w:eastAsia="隶书"/>
                          <w:sz w:val="30"/>
                          <w:szCs w:val="30"/>
                        </w:rPr>
                      </w:pPr>
                      <w:r>
                        <w:rPr>
                          <w:rFonts w:hint="eastAsia" w:ascii="隶书" w:eastAsia="隶书"/>
                          <w:b/>
                          <w:sz w:val="30"/>
                          <w:szCs w:val="30"/>
                        </w:rPr>
                        <w:t>专业人才培养方案</w:t>
                      </w:r>
                      <w:r>
                        <w:rPr>
                          <w:rFonts w:hint="eastAsia" w:ascii="隶书" w:eastAsia="隶书"/>
                          <w:sz w:val="30"/>
                          <w:szCs w:val="30"/>
                        </w:rPr>
                        <w:t xml:space="preserve">    </w:t>
                      </w:r>
                      <w:r>
                        <w:rPr>
                          <w:rFonts w:hint="eastAsia" w:ascii="隶书" w:eastAsia="隶书"/>
                          <w:b/>
                          <w:sz w:val="30"/>
                          <w:szCs w:val="30"/>
                        </w:rPr>
                        <w:t xml:space="preserve">  2020级                                 茂名职业技术学院</w:t>
                      </w:r>
                    </w:p>
                  </w:txbxContent>
                </v:textbox>
              </v:shape>
            </w:pict>
          </mc:Fallback>
        </mc:AlternateContent>
      </w:r>
      <w:r>
        <w:rPr>
          <w:b/>
          <w:sz w:val="84"/>
          <w:szCs w:val="84"/>
          <w:shd w:val="clear" w:color="auto" w:fill="FFFFFF"/>
        </w:rPr>
        <w:drawing>
          <wp:inline distT="0" distB="0" distL="114300" distR="114300">
            <wp:extent cx="542925" cy="523875"/>
            <wp:effectExtent l="0" t="0" r="5715" b="9525"/>
            <wp:docPr id="2" name="图片 1" descr="茂名职业技术学院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茂名职业技术学院校徽"/>
                    <pic:cNvPicPr>
                      <a:picLocks noChangeAspect="1"/>
                    </pic:cNvPicPr>
                  </pic:nvPicPr>
                  <pic:blipFill>
                    <a:blip r:embed="rId5"/>
                    <a:stretch>
                      <a:fillRect/>
                    </a:stretch>
                  </pic:blipFill>
                  <pic:spPr>
                    <a:xfrm>
                      <a:off x="0" y="0"/>
                      <a:ext cx="542925" cy="523875"/>
                    </a:xfrm>
                    <a:prstGeom prst="rect">
                      <a:avLst/>
                    </a:prstGeom>
                    <a:noFill/>
                    <a:ln>
                      <a:noFill/>
                    </a:ln>
                  </pic:spPr>
                </pic:pic>
              </a:graphicData>
            </a:graphic>
          </wp:inline>
        </w:drawing>
      </w:r>
      <w:r>
        <w:rPr>
          <w:b/>
          <w:sz w:val="84"/>
          <w:szCs w:val="84"/>
          <w:shd w:val="clear" w:color="auto" w:fill="FFFFFF"/>
        </w:rPr>
        <w:t xml:space="preserve"> </w:t>
      </w:r>
      <w:r>
        <w:rPr>
          <w:b/>
          <w:sz w:val="84"/>
          <w:szCs w:val="84"/>
          <w:shd w:val="clear" w:color="auto" w:fill="FFFFFF"/>
        </w:rPr>
        <w:pict>
          <v:shape id="_x0000_i1025" o:spt="136" type="#_x0000_t136" style="height:33.75pt;width:258pt;" fillcolor="#000000" filled="t" stroked="f" coordsize="21600,21600">
            <v:path/>
            <v:fill on="t" focussize="0,0"/>
            <v:stroke on="f"/>
            <v:imagedata o:title=""/>
            <o:lock v:ext="edit"/>
            <v:textpath on="t" fitshape="t" fitpath="t" trim="t" xscale="f" string="茂名职业技术学院" style="font-family:华文行楷;font-size:32pt;font-weight:bold;v-text-align:center;"/>
            <v:shadow on="t" color="#B2B2B2" opacity="52429f" offset="3pt,2pt"/>
            <w10:wrap type="none"/>
            <w10:anchorlock/>
          </v:shape>
        </w:pict>
      </w:r>
    </w:p>
    <w:p>
      <w:pPr>
        <w:jc w:val="center"/>
        <w:rPr>
          <w:b/>
          <w:sz w:val="18"/>
          <w:szCs w:val="18"/>
          <w:shd w:val="clear" w:color="auto" w:fill="FFFFFF"/>
        </w:rPr>
      </w:pPr>
    </w:p>
    <w:p>
      <w:pPr>
        <w:jc w:val="center"/>
        <w:rPr>
          <w:b/>
          <w:sz w:val="18"/>
          <w:szCs w:val="18"/>
          <w:shd w:val="clear" w:color="auto" w:fill="FFFFFF"/>
        </w:rPr>
      </w:pPr>
    </w:p>
    <w:p>
      <w:pPr>
        <w:jc w:val="center"/>
        <w:rPr>
          <w:b/>
          <w:sz w:val="18"/>
          <w:szCs w:val="18"/>
          <w:shd w:val="clear" w:color="auto" w:fill="FFFFFF"/>
        </w:rPr>
      </w:pPr>
    </w:p>
    <w:p>
      <w:pPr>
        <w:jc w:val="center"/>
        <w:rPr>
          <w:b/>
          <w:sz w:val="18"/>
          <w:szCs w:val="18"/>
          <w:shd w:val="clear" w:color="auto" w:fill="FFFFFF"/>
        </w:rPr>
      </w:pPr>
    </w:p>
    <w:p>
      <w:pPr>
        <w:jc w:val="center"/>
        <w:rPr>
          <w:b/>
          <w:sz w:val="18"/>
          <w:szCs w:val="18"/>
          <w:shd w:val="clear" w:color="auto" w:fill="FFFFFF"/>
        </w:rPr>
      </w:pPr>
    </w:p>
    <w:p>
      <w:pPr>
        <w:rPr>
          <w:b/>
          <w:sz w:val="18"/>
          <w:szCs w:val="18"/>
          <w:shd w:val="clear" w:color="auto" w:fill="FFFFFF"/>
        </w:rPr>
      </w:pPr>
    </w:p>
    <w:p>
      <w:pPr>
        <w:jc w:val="center"/>
        <w:rPr>
          <w:rFonts w:ascii="隶书" w:eastAsia="隶书"/>
          <w:b/>
          <w:color w:val="0000FF"/>
          <w:sz w:val="84"/>
          <w:szCs w:val="84"/>
          <w:shd w:val="clear" w:color="auto" w:fill="FFFFFF"/>
        </w:rPr>
      </w:pPr>
      <w:r>
        <w:rPr>
          <w:rFonts w:ascii="隶书" w:eastAsia="隶书"/>
          <w:b/>
          <w:color w:val="0000FF"/>
          <w:sz w:val="84"/>
          <w:szCs w:val="84"/>
          <w:shd w:val="clear" w:color="auto" w:fill="FFFFFF"/>
        </w:rPr>
        <w:pict>
          <v:shape id="_x0000_i1026" o:spt="136" type="#_x0000_t136" style="height:142.5pt;width:415.5pt;" fillcolor="#000000" filled="t" stroked="f" coordsize="21600,21600">
            <v:path/>
            <v:fill on="t" focussize="0,0"/>
            <v:stroke on="f"/>
            <v:imagedata o:title=""/>
            <o:lock v:ext="edit"/>
            <v:textpath on="t" fitshape="t" fitpath="t" trim="t" xscale="f" string="现代学徒制机械制造与自动化专业&#10;人才培养方案&#10;&#10;" style="font-family:隶书;font-size:60pt;font-weight:bold;v-text-align:center;"/>
            <v:shadow on="t" color="#B2B2B2" opacity="52429f" offset="3pt,2pt"/>
            <w10:wrap type="none"/>
            <w10:anchorlock/>
          </v:shape>
        </w:pict>
      </w:r>
    </w:p>
    <w:p>
      <w:pPr>
        <w:jc w:val="center"/>
        <w:rPr>
          <w:rFonts w:ascii="隶书" w:eastAsia="隶书"/>
          <w:b/>
          <w:color w:val="0000FF"/>
          <w:sz w:val="84"/>
          <w:szCs w:val="84"/>
          <w:shd w:val="clear" w:color="auto" w:fill="FFFFFF"/>
        </w:rPr>
      </w:pPr>
    </w:p>
    <w:p>
      <w:pPr>
        <w:jc w:val="center"/>
        <w:rPr>
          <w:rFonts w:ascii="黑体" w:eastAsia="黑体"/>
          <w:b/>
          <w:sz w:val="28"/>
          <w:szCs w:val="28"/>
          <w:shd w:val="clear" w:color="auto" w:fill="FFFFFF"/>
        </w:rPr>
      </w:pPr>
    </w:p>
    <w:p>
      <w:pPr>
        <w:jc w:val="center"/>
        <w:rPr>
          <w:rFonts w:ascii="黑体" w:eastAsia="黑体"/>
          <w:b/>
          <w:sz w:val="28"/>
          <w:szCs w:val="28"/>
          <w:shd w:val="clear" w:color="auto" w:fill="FFFFFF"/>
        </w:rPr>
      </w:pPr>
    </w:p>
    <w:p>
      <w:pPr>
        <w:jc w:val="center"/>
        <w:rPr>
          <w:rFonts w:ascii="幼圆" w:eastAsia="幼圆"/>
          <w:b/>
          <w:sz w:val="44"/>
          <w:szCs w:val="44"/>
          <w:shd w:val="clear" w:color="auto" w:fill="FFFFFF"/>
        </w:rPr>
      </w:pPr>
      <w:r>
        <w:rPr>
          <w:rFonts w:hint="eastAsia" w:ascii="幼圆" w:eastAsia="幼圆"/>
          <w:b/>
          <w:sz w:val="44"/>
          <w:szCs w:val="44"/>
          <w:shd w:val="clear" w:color="auto" w:fill="FFFFFF"/>
        </w:rPr>
        <w:t>2020级</w:t>
      </w:r>
    </w:p>
    <w:p>
      <w:pPr>
        <w:jc w:val="center"/>
        <w:rPr>
          <w:rFonts w:ascii="黑体" w:eastAsia="黑体"/>
          <w:b/>
          <w:sz w:val="28"/>
          <w:szCs w:val="28"/>
          <w:shd w:val="clear" w:color="auto" w:fill="FFFFFF"/>
        </w:rPr>
      </w:pPr>
    </w:p>
    <w:p>
      <w:pPr>
        <w:jc w:val="center"/>
        <w:rPr>
          <w:rFonts w:ascii="黑体" w:eastAsia="黑体"/>
          <w:b/>
          <w:sz w:val="28"/>
          <w:szCs w:val="28"/>
          <w:shd w:val="clear" w:color="auto" w:fill="FFFFFF"/>
        </w:rPr>
      </w:pPr>
    </w:p>
    <w:p>
      <w:pPr>
        <w:ind w:firstLine="2168" w:firstLineChars="600"/>
        <w:rPr>
          <w:rFonts w:ascii="黑体" w:hAnsi="华文仿宋" w:eastAsia="黑体"/>
          <w:b/>
          <w:sz w:val="36"/>
          <w:szCs w:val="36"/>
          <w:shd w:val="clear" w:color="auto" w:fill="FFFFFF"/>
        </w:rPr>
      </w:pPr>
      <w:r>
        <w:rPr>
          <w:rFonts w:hint="eastAsia" w:ascii="黑体" w:hAnsi="华文仿宋" w:eastAsia="黑体"/>
          <w:b/>
          <w:sz w:val="36"/>
          <w:szCs w:val="36"/>
          <w:shd w:val="clear" w:color="auto" w:fill="FFFFFF"/>
        </w:rPr>
        <w:t>广东茂化建集团有限公司</w:t>
      </w:r>
    </w:p>
    <w:p>
      <w:pPr>
        <w:jc w:val="center"/>
        <w:rPr>
          <w:rFonts w:ascii="黑体" w:hAnsi="华文仿宋" w:eastAsia="黑体"/>
          <w:b/>
          <w:sz w:val="36"/>
          <w:szCs w:val="36"/>
          <w:shd w:val="clear" w:color="auto" w:fill="FFFFFF"/>
        </w:rPr>
      </w:pPr>
      <w:r>
        <w:rPr>
          <w:rFonts w:hint="eastAsia" w:ascii="黑体" w:hAnsi="华文仿宋" w:eastAsia="黑体"/>
          <w:b/>
          <w:sz w:val="36"/>
          <w:szCs w:val="36"/>
          <w:shd w:val="clear" w:color="auto" w:fill="FFFFFF"/>
        </w:rPr>
        <w:t>茂名职业技术学院</w:t>
      </w:r>
    </w:p>
    <w:p>
      <w:pPr>
        <w:jc w:val="center"/>
        <w:rPr>
          <w:rFonts w:ascii="黑体" w:hAnsi="华文仿宋" w:eastAsia="黑体"/>
          <w:b/>
          <w:sz w:val="36"/>
          <w:szCs w:val="36"/>
          <w:shd w:val="clear" w:color="auto" w:fill="FFFFFF"/>
        </w:rPr>
      </w:pPr>
    </w:p>
    <w:p>
      <w:pPr>
        <w:jc w:val="center"/>
        <w:rPr>
          <w:rFonts w:ascii="黑体" w:hAnsi="华文仿宋" w:eastAsia="黑体"/>
          <w:b/>
          <w:sz w:val="36"/>
          <w:szCs w:val="36"/>
          <w:shd w:val="clear" w:color="auto" w:fill="FFFFFF"/>
        </w:rPr>
      </w:pPr>
      <w:r>
        <w:rPr>
          <w:rFonts w:hint="eastAsia" w:ascii="黑体" w:hAnsi="华文仿宋" w:eastAsia="黑体"/>
          <w:b/>
          <w:sz w:val="36"/>
          <w:szCs w:val="36"/>
          <w:shd w:val="clear" w:color="auto" w:fill="FFFFFF"/>
        </w:rPr>
        <w:t>二0一九年七月</w:t>
      </w:r>
    </w:p>
    <w:p>
      <w:pPr>
        <w:jc w:val="center"/>
        <w:rPr>
          <w:rFonts w:ascii="黑体" w:hAnsi="华文仿宋" w:eastAsia="黑体"/>
          <w:b/>
          <w:sz w:val="36"/>
          <w:szCs w:val="36"/>
          <w:shd w:val="clear" w:color="auto" w:fill="FFFFFF"/>
        </w:rPr>
      </w:pPr>
    </w:p>
    <w:p>
      <w:pPr>
        <w:spacing w:line="360" w:lineRule="auto"/>
        <w:jc w:val="center"/>
        <w:rPr>
          <w:rFonts w:ascii="宋体" w:hAnsi="宋体"/>
          <w:b/>
          <w:bCs/>
          <w:sz w:val="28"/>
          <w:szCs w:val="28"/>
        </w:rPr>
      </w:pPr>
    </w:p>
    <w:p>
      <w:pPr>
        <w:spacing w:line="360" w:lineRule="auto"/>
        <w:jc w:val="center"/>
        <w:rPr>
          <w:rFonts w:ascii="宋体" w:hAnsi="宋体"/>
          <w:b/>
          <w:bCs/>
          <w:sz w:val="28"/>
          <w:szCs w:val="28"/>
        </w:rPr>
      </w:pPr>
      <w:r>
        <w:rPr>
          <w:rFonts w:hint="eastAsia" w:ascii="宋体" w:hAnsi="宋体"/>
          <w:b/>
          <w:bCs/>
          <w:sz w:val="28"/>
          <w:szCs w:val="28"/>
        </w:rPr>
        <w:t>现代学徒制人才培养方案</w:t>
      </w:r>
    </w:p>
    <w:p>
      <w:pPr>
        <w:spacing w:line="360" w:lineRule="auto"/>
        <w:jc w:val="center"/>
        <w:rPr>
          <w:rFonts w:ascii="黑体" w:hAnsi="黑体" w:eastAsia="黑体"/>
          <w:b/>
          <w:bCs/>
          <w:color w:val="C00000"/>
          <w:sz w:val="32"/>
          <w:szCs w:val="32"/>
        </w:rPr>
      </w:pPr>
      <w:r>
        <w:rPr>
          <w:rFonts w:hint="eastAsia" w:ascii="黑体" w:hAnsi="黑体" w:eastAsia="黑体"/>
          <w:b/>
          <w:bCs/>
          <w:sz w:val="32"/>
          <w:szCs w:val="32"/>
        </w:rPr>
        <w:t>现代学徒制机械制造与自动化专业</w:t>
      </w:r>
      <w:r>
        <w:rPr>
          <w:rFonts w:hint="eastAsia" w:ascii="黑体" w:hAnsi="黑体" w:eastAsia="黑体"/>
          <w:b/>
          <w:bCs/>
          <w:color w:val="C00000"/>
          <w:sz w:val="32"/>
          <w:szCs w:val="32"/>
        </w:rPr>
        <w:t>2020级人才培养方案</w:t>
      </w:r>
    </w:p>
    <w:p>
      <w:pPr>
        <w:spacing w:line="520" w:lineRule="exact"/>
        <w:ind w:firstLine="2530" w:firstLineChars="900"/>
        <w:jc w:val="left"/>
        <w:rPr>
          <w:rFonts w:ascii="宋体" w:hAnsi="宋体"/>
          <w:b/>
          <w:sz w:val="32"/>
          <w:szCs w:val="32"/>
        </w:rPr>
      </w:pPr>
      <w:r>
        <w:rPr>
          <w:rFonts w:hint="eastAsia" w:ascii="黑体" w:hAnsi="黑体" w:eastAsia="黑体"/>
          <w:b/>
          <w:bCs/>
          <w:color w:val="C00000"/>
          <w:sz w:val="28"/>
          <w:szCs w:val="28"/>
        </w:rPr>
        <w:t>企业：</w:t>
      </w:r>
      <w:r>
        <w:rPr>
          <w:rFonts w:hint="eastAsia" w:ascii="宋体" w:hAnsi="宋体"/>
          <w:b/>
          <w:sz w:val="24"/>
          <w:szCs w:val="24"/>
        </w:rPr>
        <w:t>广东茂化建集团有限公司</w:t>
      </w:r>
      <w:r>
        <w:rPr>
          <w:rFonts w:hint="eastAsia" w:ascii="宋体" w:hAnsi="宋体"/>
          <w:b/>
          <w:sz w:val="32"/>
          <w:szCs w:val="32"/>
        </w:rPr>
        <w:t>　</w:t>
      </w:r>
    </w:p>
    <w:p>
      <w:pPr>
        <w:spacing w:line="360" w:lineRule="auto"/>
        <w:ind w:firstLine="2530" w:firstLineChars="900"/>
        <w:jc w:val="left"/>
        <w:rPr>
          <w:rFonts w:ascii="宋体" w:hAnsi="宋体"/>
          <w:b/>
          <w:sz w:val="24"/>
          <w:szCs w:val="24"/>
        </w:rPr>
      </w:pPr>
      <w:r>
        <w:rPr>
          <w:rFonts w:hint="eastAsia" w:ascii="黑体" w:hAnsi="黑体" w:eastAsia="黑体"/>
          <w:b/>
          <w:bCs/>
          <w:color w:val="C00000"/>
          <w:sz w:val="28"/>
          <w:szCs w:val="28"/>
        </w:rPr>
        <w:t>学校：</w:t>
      </w:r>
      <w:r>
        <w:rPr>
          <w:rFonts w:hint="eastAsia" w:ascii="宋体" w:hAnsi="宋体"/>
          <w:b/>
          <w:sz w:val="24"/>
          <w:szCs w:val="24"/>
        </w:rPr>
        <w:t>茂名职业技术学院</w:t>
      </w:r>
    </w:p>
    <w:p>
      <w:pPr>
        <w:spacing w:line="360" w:lineRule="auto"/>
        <w:ind w:firstLine="562" w:firstLineChars="200"/>
        <w:rPr>
          <w:rFonts w:ascii="宋体"/>
          <w:b/>
          <w:bCs/>
          <w:sz w:val="28"/>
          <w:szCs w:val="28"/>
        </w:rPr>
      </w:pPr>
      <w:r>
        <w:rPr>
          <w:rFonts w:hint="eastAsia" w:ascii="宋体" w:hAnsi="宋体" w:cs="宋体"/>
          <w:b/>
          <w:bCs/>
          <w:sz w:val="28"/>
          <w:szCs w:val="28"/>
        </w:rPr>
        <w:t>一、专业名称及代码</w:t>
      </w:r>
    </w:p>
    <w:p>
      <w:pPr>
        <w:spacing w:line="360" w:lineRule="auto"/>
        <w:ind w:firstLine="560" w:firstLineChars="200"/>
        <w:rPr>
          <w:rFonts w:asciiTheme="minorEastAsia" w:hAnsiTheme="minorEastAsia" w:eastAsiaTheme="minorEastAsia" w:cstheme="minorEastAsia"/>
          <w:sz w:val="28"/>
          <w:szCs w:val="28"/>
        </w:rPr>
      </w:pPr>
      <w:r>
        <w:rPr>
          <w:rFonts w:hint="eastAsia"/>
          <w:sz w:val="28"/>
          <w:szCs w:val="28"/>
        </w:rPr>
        <w:t>机械制造与自动化</w:t>
      </w:r>
      <w:r>
        <w:rPr>
          <w:rFonts w:hint="eastAsia" w:ascii="宋体" w:hAnsi="宋体" w:cs="宋体"/>
          <w:sz w:val="28"/>
          <w:szCs w:val="28"/>
        </w:rPr>
        <w:t>（</w:t>
      </w:r>
      <w:r>
        <w:rPr>
          <w:rFonts w:hint="eastAsia" w:asciiTheme="minorEastAsia" w:hAnsiTheme="minorEastAsia" w:eastAsiaTheme="minorEastAsia" w:cstheme="minorEastAsia"/>
          <w:sz w:val="28"/>
          <w:szCs w:val="28"/>
        </w:rPr>
        <w:t>560302）</w:t>
      </w:r>
      <w:r>
        <w:rPr>
          <w:rFonts w:hint="eastAsia" w:asciiTheme="minorEastAsia" w:hAnsiTheme="minorEastAsia" w:eastAsiaTheme="minorEastAsia" w:cstheme="minorEastAsia"/>
          <w:sz w:val="28"/>
          <w:szCs w:val="28"/>
        </w:rPr>
        <w:tab/>
      </w:r>
    </w:p>
    <w:p>
      <w:pPr>
        <w:ind w:firstLine="551" w:firstLineChars="196"/>
        <w:rPr>
          <w:rFonts w:ascii="黑体" w:eastAsia="黑体"/>
          <w:b/>
          <w:sz w:val="32"/>
          <w:szCs w:val="32"/>
        </w:rPr>
      </w:pPr>
      <w:r>
        <w:rPr>
          <w:rFonts w:hint="eastAsia" w:ascii="宋体" w:hAnsi="宋体" w:cs="宋体"/>
          <w:b/>
          <w:bCs/>
          <w:sz w:val="28"/>
          <w:szCs w:val="28"/>
        </w:rPr>
        <w:t>二、</w:t>
      </w:r>
      <w:r>
        <w:rPr>
          <w:rFonts w:hint="eastAsia" w:ascii="黑体" w:eastAsia="黑体"/>
          <w:b/>
          <w:sz w:val="32"/>
          <w:szCs w:val="32"/>
        </w:rPr>
        <w:t>招生对象：</w:t>
      </w:r>
      <w:r>
        <w:rPr>
          <w:rFonts w:hint="eastAsia" w:ascii="宋体" w:hAnsi="宋体" w:cs="宋体"/>
        </w:rPr>
        <w:t>茂化建在职员工</w:t>
      </w:r>
      <w:r>
        <w:rPr>
          <w:rFonts w:hint="eastAsia" w:ascii="宋体" w:hAnsi="宋体"/>
        </w:rPr>
        <w:t>/</w:t>
      </w:r>
      <w:r>
        <w:rPr>
          <w:rFonts w:hint="eastAsia" w:ascii="宋体" w:hAnsi="宋体"/>
          <w:color w:val="FF0000"/>
        </w:rPr>
        <w:t>中职、中技、高中</w:t>
      </w:r>
      <w:r>
        <w:rPr>
          <w:rFonts w:hint="eastAsia" w:ascii="宋体" w:hAnsi="宋体"/>
        </w:rPr>
        <w:t>毕业生</w:t>
      </w:r>
    </w:p>
    <w:p>
      <w:pPr>
        <w:ind w:firstLine="551" w:firstLineChars="196"/>
        <w:rPr>
          <w:rFonts w:ascii="黑体" w:eastAsia="黑体"/>
          <w:b/>
          <w:sz w:val="32"/>
          <w:szCs w:val="32"/>
        </w:rPr>
      </w:pPr>
      <w:r>
        <w:rPr>
          <w:rFonts w:hint="eastAsia" w:ascii="宋体" w:hAnsi="宋体" w:cs="宋体"/>
          <w:b/>
          <w:bCs/>
          <w:sz w:val="28"/>
          <w:szCs w:val="28"/>
        </w:rPr>
        <w:t>三、</w:t>
      </w:r>
      <w:r>
        <w:rPr>
          <w:rFonts w:hint="eastAsia" w:ascii="黑体" w:eastAsia="黑体"/>
          <w:b/>
          <w:sz w:val="32"/>
          <w:szCs w:val="32"/>
        </w:rPr>
        <w:t>修业年限与学历：</w:t>
      </w:r>
      <w:r>
        <w:rPr>
          <w:rFonts w:hint="eastAsia" w:ascii="宋体" w:hAnsi="宋体"/>
        </w:rPr>
        <w:t>两年，专科</w:t>
      </w:r>
    </w:p>
    <w:p>
      <w:pPr>
        <w:spacing w:line="360" w:lineRule="auto"/>
        <w:ind w:firstLine="562" w:firstLineChars="200"/>
        <w:rPr>
          <w:rFonts w:ascii="宋体"/>
          <w:sz w:val="28"/>
          <w:szCs w:val="28"/>
        </w:rPr>
      </w:pPr>
      <w:r>
        <w:rPr>
          <w:rFonts w:hint="eastAsia" w:ascii="宋体" w:hAnsi="宋体" w:cs="宋体"/>
          <w:b/>
          <w:bCs/>
          <w:sz w:val="28"/>
          <w:szCs w:val="28"/>
        </w:rPr>
        <w:t>四、培养目标</w:t>
      </w:r>
    </w:p>
    <w:p>
      <w:pPr>
        <w:spacing w:line="360" w:lineRule="auto"/>
        <w:ind w:firstLine="560" w:firstLineChars="200"/>
        <w:rPr>
          <w:rFonts w:ascii="宋体"/>
          <w:sz w:val="28"/>
          <w:szCs w:val="28"/>
        </w:rPr>
      </w:pPr>
      <w:r>
        <w:rPr>
          <w:rFonts w:hint="eastAsia" w:ascii="宋体" w:hAnsi="宋体" w:cs="宋体"/>
          <w:sz w:val="28"/>
          <w:szCs w:val="28"/>
        </w:rPr>
        <w:t>本专业培养与我国社会主义现代化建设要求相适应，德、智、体、美全面发展，面向</w:t>
      </w:r>
      <w:r>
        <w:rPr>
          <w:rFonts w:hint="eastAsia"/>
          <w:sz w:val="28"/>
          <w:szCs w:val="28"/>
        </w:rPr>
        <w:t>金属制品、机械和设备维修业</w:t>
      </w:r>
      <w:r>
        <w:rPr>
          <w:rFonts w:hint="eastAsia" w:ascii="宋体" w:hAnsi="宋体"/>
          <w:sz w:val="28"/>
          <w:szCs w:val="28"/>
        </w:rPr>
        <w:t>等行业（企业），既能从事</w:t>
      </w:r>
      <w:r>
        <w:rPr>
          <w:rFonts w:hint="eastAsia" w:cs="宋体"/>
          <w:color w:val="000000"/>
          <w:sz w:val="28"/>
          <w:szCs w:val="28"/>
        </w:rPr>
        <w:t>设备安装、维护、维修、技术改造及设备管理</w:t>
      </w:r>
      <w:r>
        <w:rPr>
          <w:rFonts w:hint="eastAsia" w:ascii="宋体" w:hAnsi="宋体"/>
          <w:sz w:val="28"/>
          <w:szCs w:val="28"/>
        </w:rPr>
        <w:t>（岗位）等工作</w:t>
      </w:r>
      <w:r>
        <w:rPr>
          <w:rFonts w:hint="eastAsia" w:ascii="宋体" w:hAnsi="宋体" w:cs="宋体"/>
          <w:sz w:val="28"/>
          <w:szCs w:val="28"/>
        </w:rPr>
        <w:t>，又能胜任相应的学徒岗位工作，</w:t>
      </w:r>
      <w:r>
        <w:rPr>
          <w:rFonts w:hint="eastAsia"/>
          <w:sz w:val="28"/>
          <w:szCs w:val="28"/>
        </w:rPr>
        <w:t>具有良好的职业素质，</w:t>
      </w:r>
      <w:r>
        <w:rPr>
          <w:rFonts w:hint="eastAsia" w:ascii="宋体" w:hAnsi="宋体" w:cs="文鼎CS大黑"/>
          <w:kern w:val="0"/>
          <w:sz w:val="28"/>
          <w:szCs w:val="28"/>
        </w:rPr>
        <w:t>掌握机电设备维修、维护保养、安装调试和管理的知识与技能</w:t>
      </w:r>
      <w:r>
        <w:rPr>
          <w:rFonts w:hint="eastAsia" w:ascii="宋体" w:hAnsi="宋体" w:cs="宋体"/>
          <w:sz w:val="28"/>
          <w:szCs w:val="28"/>
        </w:rPr>
        <w:t>，以及自主学习能力，在生产、建设、服务、管理第一线的发展型、复合型和创新型的技术技能人才。</w:t>
      </w:r>
    </w:p>
    <w:p>
      <w:pPr>
        <w:spacing w:line="360" w:lineRule="auto"/>
        <w:ind w:firstLine="562" w:firstLineChars="200"/>
        <w:rPr>
          <w:rFonts w:ascii="宋体" w:hAnsi="宋体"/>
          <w:b/>
          <w:bCs/>
          <w:sz w:val="28"/>
          <w:szCs w:val="28"/>
        </w:rPr>
      </w:pPr>
      <w:r>
        <w:rPr>
          <w:rFonts w:hint="eastAsia" w:ascii="宋体" w:hAnsi="宋体"/>
          <w:b/>
          <w:bCs/>
          <w:sz w:val="28"/>
          <w:szCs w:val="28"/>
        </w:rPr>
        <w:t>五、培养方式</w:t>
      </w:r>
    </w:p>
    <w:p>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工学一体、岗位培养、联合执教、交叉考核。双主体办学，学员在岗学习，双重身份，实行双重管理，校企双导师，联合培养，双方授课各占50%左右。</w:t>
      </w:r>
    </w:p>
    <w:p>
      <w:pPr>
        <w:spacing w:line="360" w:lineRule="auto"/>
        <w:ind w:firstLine="562" w:firstLineChars="200"/>
        <w:rPr>
          <w:rFonts w:ascii="宋体" w:hAnsi="宋体"/>
          <w:sz w:val="28"/>
          <w:szCs w:val="28"/>
        </w:rPr>
      </w:pPr>
      <w:r>
        <w:rPr>
          <w:rFonts w:hint="eastAsia" w:ascii="宋体" w:hAnsi="宋体"/>
          <w:b/>
          <w:bCs/>
          <w:sz w:val="28"/>
          <w:szCs w:val="28"/>
        </w:rPr>
        <w:t>六、职业范围</w:t>
      </w:r>
    </w:p>
    <w:p>
      <w:pPr>
        <w:spacing w:line="360" w:lineRule="auto"/>
        <w:ind w:firstLine="422" w:firstLineChars="200"/>
        <w:jc w:val="center"/>
        <w:rPr>
          <w:rFonts w:hint="eastAsia" w:ascii="宋体" w:hAnsi="宋体"/>
          <w:b/>
          <w:bCs/>
        </w:rPr>
      </w:pPr>
    </w:p>
    <w:p>
      <w:pPr>
        <w:spacing w:line="360" w:lineRule="auto"/>
        <w:ind w:firstLine="422" w:firstLineChars="200"/>
        <w:jc w:val="center"/>
        <w:rPr>
          <w:rFonts w:hint="eastAsia" w:ascii="宋体" w:hAnsi="宋体"/>
          <w:b/>
          <w:bCs/>
        </w:rPr>
      </w:pPr>
    </w:p>
    <w:p>
      <w:pPr>
        <w:spacing w:line="360" w:lineRule="auto"/>
        <w:ind w:firstLine="422" w:firstLineChars="200"/>
        <w:jc w:val="center"/>
        <w:rPr>
          <w:rFonts w:ascii="宋体" w:hAnsi="宋体"/>
        </w:rPr>
      </w:pPr>
      <w:r>
        <w:rPr>
          <w:rFonts w:hint="eastAsia" w:ascii="宋体" w:hAnsi="宋体"/>
          <w:b/>
          <w:bCs/>
        </w:rPr>
        <w:t>表1 职业面向表</w:t>
      </w:r>
    </w:p>
    <w:tbl>
      <w:tblPr>
        <w:tblStyle w:val="8"/>
        <w:tblW w:w="8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387"/>
        <w:gridCol w:w="2617"/>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宋体" w:hAnsi="宋体"/>
                <w:b/>
                <w:bCs/>
              </w:rPr>
            </w:pPr>
            <w:r>
              <w:rPr>
                <w:rFonts w:hint="eastAsia" w:ascii="宋体" w:hAnsi="宋体"/>
                <w:b/>
                <w:bCs/>
              </w:rPr>
              <w:t>序号</w:t>
            </w:r>
          </w:p>
        </w:tc>
        <w:tc>
          <w:tcPr>
            <w:tcW w:w="2387" w:type="dxa"/>
            <w:tcBorders>
              <w:top w:val="single" w:color="auto" w:sz="4" w:space="0"/>
              <w:left w:val="nil"/>
              <w:bottom w:val="single" w:color="auto" w:sz="4" w:space="0"/>
              <w:right w:val="single" w:color="auto" w:sz="4" w:space="0"/>
            </w:tcBorders>
          </w:tcPr>
          <w:p>
            <w:pPr>
              <w:spacing w:line="560" w:lineRule="exact"/>
              <w:jc w:val="center"/>
              <w:rPr>
                <w:rFonts w:ascii="宋体" w:hAnsi="宋体"/>
                <w:b/>
                <w:bCs/>
              </w:rPr>
            </w:pPr>
            <w:r>
              <w:rPr>
                <w:rFonts w:hint="eastAsia" w:ascii="宋体" w:hAnsi="宋体"/>
                <w:b/>
                <w:bCs/>
              </w:rPr>
              <w:t>对应职业（岗位群）</w:t>
            </w:r>
          </w:p>
        </w:tc>
        <w:tc>
          <w:tcPr>
            <w:tcW w:w="2617" w:type="dxa"/>
            <w:tcBorders>
              <w:top w:val="single" w:color="auto" w:sz="4" w:space="0"/>
              <w:left w:val="nil"/>
              <w:bottom w:val="single" w:color="auto" w:sz="4" w:space="0"/>
              <w:right w:val="single" w:color="auto" w:sz="4" w:space="0"/>
            </w:tcBorders>
          </w:tcPr>
          <w:p>
            <w:pPr>
              <w:spacing w:line="560" w:lineRule="exact"/>
              <w:jc w:val="center"/>
              <w:rPr>
                <w:rFonts w:ascii="宋体" w:hAnsi="宋体"/>
                <w:b/>
                <w:bCs/>
              </w:rPr>
            </w:pPr>
            <w:r>
              <w:rPr>
                <w:rFonts w:hint="eastAsia" w:ascii="宋体" w:hAnsi="宋体"/>
                <w:b/>
                <w:bCs/>
              </w:rPr>
              <w:t>学徒目标方向</w:t>
            </w:r>
          </w:p>
        </w:tc>
        <w:tc>
          <w:tcPr>
            <w:tcW w:w="2537" w:type="dxa"/>
            <w:tcBorders>
              <w:top w:val="single" w:color="auto" w:sz="4" w:space="0"/>
              <w:left w:val="nil"/>
              <w:bottom w:val="single" w:color="auto" w:sz="4" w:space="0"/>
              <w:right w:val="single" w:color="auto" w:sz="4" w:space="0"/>
            </w:tcBorders>
          </w:tcPr>
          <w:p>
            <w:pPr>
              <w:spacing w:line="560" w:lineRule="exact"/>
              <w:jc w:val="center"/>
              <w:rPr>
                <w:rFonts w:ascii="宋体" w:hAnsi="宋体"/>
                <w:b/>
                <w:bCs/>
              </w:rPr>
            </w:pPr>
            <w:r>
              <w:rPr>
                <w:rFonts w:hint="eastAsia" w:ascii="宋体" w:hAnsi="宋体"/>
                <w:b/>
                <w:bCs/>
              </w:rPr>
              <w:t>职业资格证书举例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宋体" w:hAnsi="宋体"/>
              </w:rPr>
            </w:pPr>
            <w:r>
              <w:rPr>
                <w:rFonts w:hint="eastAsia" w:ascii="宋体" w:hAnsi="宋体"/>
              </w:rPr>
              <w:t>1</w:t>
            </w:r>
          </w:p>
        </w:tc>
        <w:tc>
          <w:tcPr>
            <w:tcW w:w="238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机械制造技术人员</w:t>
            </w:r>
          </w:p>
        </w:tc>
        <w:tc>
          <w:tcPr>
            <w:tcW w:w="261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熟练操作机械加工设备</w:t>
            </w:r>
          </w:p>
        </w:tc>
        <w:tc>
          <w:tcPr>
            <w:tcW w:w="253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焊工、车工、铣工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宋体" w:hAnsi="宋体"/>
              </w:rPr>
            </w:pPr>
            <w:r>
              <w:rPr>
                <w:rFonts w:hint="eastAsia" w:ascii="宋体" w:hAnsi="宋体"/>
              </w:rPr>
              <w:t>2</w:t>
            </w:r>
          </w:p>
        </w:tc>
        <w:tc>
          <w:tcPr>
            <w:tcW w:w="238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设备工程技术人员</w:t>
            </w:r>
          </w:p>
        </w:tc>
        <w:tc>
          <w:tcPr>
            <w:tcW w:w="2617" w:type="dxa"/>
            <w:tcBorders>
              <w:top w:val="single" w:color="auto" w:sz="4" w:space="0"/>
              <w:left w:val="nil"/>
              <w:bottom w:val="single" w:color="auto" w:sz="4" w:space="0"/>
              <w:right w:val="single" w:color="auto" w:sz="4" w:space="0"/>
            </w:tcBorders>
          </w:tcPr>
          <w:p>
            <w:pPr>
              <w:jc w:val="center"/>
              <w:rPr>
                <w:rFonts w:ascii="宋体" w:hAnsi="宋体"/>
              </w:rPr>
            </w:pPr>
            <w:r>
              <w:rPr>
                <w:rFonts w:hint="eastAsia" w:ascii="宋体" w:hAnsi="宋体"/>
              </w:rPr>
              <w:t>具有机电设备安装调试及维修能力</w:t>
            </w:r>
          </w:p>
        </w:tc>
        <w:tc>
          <w:tcPr>
            <w:tcW w:w="2537" w:type="dxa"/>
            <w:tcBorders>
              <w:top w:val="single" w:color="auto" w:sz="4" w:space="0"/>
              <w:left w:val="nil"/>
              <w:bottom w:val="single" w:color="auto" w:sz="4" w:space="0"/>
              <w:right w:val="single" w:color="auto" w:sz="4" w:space="0"/>
            </w:tcBorders>
          </w:tcPr>
          <w:p>
            <w:pPr>
              <w:jc w:val="center"/>
              <w:rPr>
                <w:rFonts w:ascii="宋体" w:hAnsi="宋体"/>
              </w:rPr>
            </w:pPr>
            <w:r>
              <w:rPr>
                <w:rFonts w:hint="eastAsia" w:ascii="宋体" w:hAnsi="宋体"/>
              </w:rPr>
              <w:t>钳工、电工、机床装调维修工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76"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宋体" w:hAnsi="宋体"/>
              </w:rPr>
            </w:pPr>
            <w:r>
              <w:rPr>
                <w:rFonts w:hint="eastAsia" w:ascii="宋体" w:hAnsi="宋体"/>
              </w:rPr>
              <w:t>3</w:t>
            </w:r>
          </w:p>
        </w:tc>
        <w:tc>
          <w:tcPr>
            <w:tcW w:w="238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设备管理技术人员</w:t>
            </w:r>
          </w:p>
        </w:tc>
        <w:tc>
          <w:tcPr>
            <w:tcW w:w="261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具有现场生产管理能力</w:t>
            </w:r>
          </w:p>
        </w:tc>
        <w:tc>
          <w:tcPr>
            <w:tcW w:w="253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ascii="Arial" w:hAnsi="Arial" w:cs="Arial"/>
                <w:shd w:val="clear" w:color="auto" w:fill="FFFFFF"/>
              </w:rPr>
              <w:t>机械管理员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876"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宋体" w:hAnsi="宋体"/>
              </w:rPr>
            </w:pPr>
            <w:r>
              <w:rPr>
                <w:rFonts w:hint="eastAsia" w:ascii="宋体" w:hAnsi="宋体"/>
              </w:rPr>
              <w:t>4</w:t>
            </w:r>
          </w:p>
        </w:tc>
        <w:tc>
          <w:tcPr>
            <w:tcW w:w="238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机械工程技术人员</w:t>
            </w:r>
          </w:p>
        </w:tc>
        <w:tc>
          <w:tcPr>
            <w:tcW w:w="2617" w:type="dxa"/>
            <w:tcBorders>
              <w:top w:val="single" w:color="auto" w:sz="4" w:space="0"/>
              <w:left w:val="nil"/>
              <w:bottom w:val="single" w:color="auto" w:sz="4" w:space="0"/>
              <w:right w:val="single" w:color="auto" w:sz="4" w:space="0"/>
            </w:tcBorders>
          </w:tcPr>
          <w:p>
            <w:pPr>
              <w:jc w:val="center"/>
              <w:rPr>
                <w:rFonts w:ascii="宋体" w:hAnsi="宋体"/>
              </w:rPr>
            </w:pPr>
            <w:r>
              <w:rPr>
                <w:rFonts w:hint="eastAsia" w:ascii="宋体" w:hAnsi="宋体"/>
              </w:rPr>
              <w:t>具有</w:t>
            </w:r>
            <w:r>
              <w:rPr>
                <w:rFonts w:hint="eastAsia" w:asciiTheme="minorEastAsia" w:hAnsiTheme="minorEastAsia" w:eastAsiaTheme="minorEastAsia" w:cstheme="minorEastAsia"/>
                <w:color w:val="000000"/>
                <w:kern w:val="0"/>
              </w:rPr>
              <w:t>加工工艺编制、数控程序编制与工艺实施能力</w:t>
            </w:r>
          </w:p>
        </w:tc>
        <w:tc>
          <w:tcPr>
            <w:tcW w:w="2537" w:type="dxa"/>
            <w:tcBorders>
              <w:top w:val="single" w:color="auto" w:sz="4" w:space="0"/>
              <w:left w:val="nil"/>
              <w:bottom w:val="single" w:color="auto" w:sz="4" w:space="0"/>
              <w:right w:val="single" w:color="auto" w:sz="4" w:space="0"/>
            </w:tcBorders>
          </w:tcPr>
          <w:p>
            <w:pPr>
              <w:jc w:val="center"/>
              <w:rPr>
                <w:rFonts w:ascii="宋体" w:hAnsi="宋体"/>
              </w:rPr>
            </w:pPr>
            <w:r>
              <w:rPr>
                <w:rFonts w:hint="eastAsia" w:asciiTheme="minorEastAsia" w:hAnsiTheme="minorEastAsia" w:eastAsiaTheme="minorEastAsia" w:cstheme="minorEastAsia"/>
                <w:color w:val="000000"/>
                <w:kern w:val="0"/>
              </w:rPr>
              <w:t>工艺技术员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76" w:type="dxa"/>
            <w:tcBorders>
              <w:top w:val="single" w:color="auto" w:sz="4" w:space="0"/>
              <w:left w:val="single" w:color="auto" w:sz="4" w:space="0"/>
              <w:bottom w:val="single" w:color="auto" w:sz="4" w:space="0"/>
              <w:right w:val="single" w:color="auto" w:sz="4" w:space="0"/>
            </w:tcBorders>
          </w:tcPr>
          <w:p>
            <w:pPr>
              <w:spacing w:line="560" w:lineRule="exact"/>
              <w:jc w:val="center"/>
              <w:rPr>
                <w:rFonts w:ascii="宋体" w:hAnsi="宋体"/>
              </w:rPr>
            </w:pPr>
            <w:r>
              <w:rPr>
                <w:rFonts w:hint="eastAsia" w:ascii="宋体" w:hAnsi="宋体"/>
              </w:rPr>
              <w:t>5</w:t>
            </w:r>
          </w:p>
        </w:tc>
        <w:tc>
          <w:tcPr>
            <w:tcW w:w="2387" w:type="dxa"/>
            <w:tcBorders>
              <w:top w:val="single" w:color="auto" w:sz="4" w:space="0"/>
              <w:left w:val="nil"/>
              <w:bottom w:val="single" w:color="auto" w:sz="4" w:space="0"/>
              <w:right w:val="single" w:color="auto" w:sz="4" w:space="0"/>
            </w:tcBorders>
          </w:tcPr>
          <w:p>
            <w:pPr>
              <w:spacing w:line="560" w:lineRule="exact"/>
              <w:jc w:val="center"/>
              <w:rPr>
                <w:rFonts w:ascii="宋体" w:hAnsi="宋体"/>
              </w:rPr>
            </w:pPr>
            <w:r>
              <w:rPr>
                <w:rFonts w:hint="eastAsia" w:ascii="宋体" w:hAnsi="宋体"/>
              </w:rPr>
              <w:t>机械工程技术人员</w:t>
            </w:r>
          </w:p>
        </w:tc>
        <w:tc>
          <w:tcPr>
            <w:tcW w:w="2617" w:type="dxa"/>
            <w:tcBorders>
              <w:top w:val="single" w:color="auto" w:sz="4" w:space="0"/>
              <w:left w:val="nil"/>
              <w:bottom w:val="single" w:color="auto" w:sz="4" w:space="0"/>
              <w:right w:val="single" w:color="auto" w:sz="4" w:space="0"/>
            </w:tcBorders>
          </w:tcPr>
          <w:p>
            <w:pPr>
              <w:widowControl/>
              <w:jc w:val="center"/>
              <w:rPr>
                <w:rFonts w:ascii="宋体" w:hAnsi="宋体"/>
              </w:rPr>
            </w:pPr>
            <w:r>
              <w:rPr>
                <w:rFonts w:hint="eastAsia" w:ascii="宋体" w:hAnsi="宋体"/>
              </w:rPr>
              <w:t>具有工装设计改造能力</w:t>
            </w:r>
          </w:p>
        </w:tc>
        <w:tc>
          <w:tcPr>
            <w:tcW w:w="2537" w:type="dxa"/>
            <w:tcBorders>
              <w:top w:val="single" w:color="auto" w:sz="4" w:space="0"/>
              <w:left w:val="nil"/>
              <w:bottom w:val="single" w:color="auto" w:sz="4" w:space="0"/>
              <w:right w:val="single" w:color="auto" w:sz="4" w:space="0"/>
            </w:tcBorders>
          </w:tcPr>
          <w:p>
            <w:pPr>
              <w:jc w:val="center"/>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机电工程师</w:t>
            </w:r>
          </w:p>
        </w:tc>
      </w:tr>
    </w:tbl>
    <w:p>
      <w:pPr>
        <w:spacing w:line="360" w:lineRule="auto"/>
        <w:ind w:firstLine="562" w:firstLineChars="200"/>
        <w:rPr>
          <w:rFonts w:ascii="宋体" w:hAnsi="宋体"/>
          <w:b/>
          <w:bCs/>
          <w:sz w:val="28"/>
          <w:szCs w:val="28"/>
        </w:rPr>
      </w:pPr>
      <w:r>
        <w:rPr>
          <w:rFonts w:hint="eastAsia" w:ascii="宋体" w:hAnsi="宋体"/>
          <w:b/>
          <w:bCs/>
          <w:sz w:val="28"/>
          <w:szCs w:val="28"/>
        </w:rPr>
        <w:t>1．机械操作工岗位：</w:t>
      </w:r>
    </w:p>
    <w:p>
      <w:pPr>
        <w:spacing w:line="360" w:lineRule="auto"/>
        <w:ind w:firstLine="560" w:firstLineChars="200"/>
        <w:rPr>
          <w:rFonts w:ascii="宋体" w:hAnsi="宋体"/>
          <w:b/>
          <w:bCs/>
          <w:sz w:val="28"/>
          <w:szCs w:val="28"/>
        </w:rPr>
      </w:pPr>
      <w:r>
        <w:rPr>
          <w:rFonts w:hint="eastAsia" w:ascii="宋体" w:hAnsi="宋体"/>
          <w:sz w:val="28"/>
          <w:szCs w:val="28"/>
        </w:rPr>
        <w:t>1）熟悉机械制图相关知识；2）熟悉金属切削机床结构；3)具备操作机床的能力。</w:t>
      </w:r>
    </w:p>
    <w:p>
      <w:pPr>
        <w:spacing w:line="360" w:lineRule="auto"/>
        <w:ind w:firstLine="562" w:firstLineChars="200"/>
        <w:rPr>
          <w:rFonts w:ascii="宋体" w:hAnsi="宋体"/>
          <w:b/>
          <w:bCs/>
          <w:sz w:val="28"/>
          <w:szCs w:val="28"/>
        </w:rPr>
      </w:pPr>
      <w:r>
        <w:rPr>
          <w:rFonts w:hint="eastAsia" w:ascii="宋体" w:hAnsi="宋体"/>
          <w:b/>
          <w:bCs/>
          <w:sz w:val="28"/>
          <w:szCs w:val="28"/>
        </w:rPr>
        <w:t>2．机械</w:t>
      </w:r>
      <w:r>
        <w:rPr>
          <w:rFonts w:hint="eastAsia" w:cs="宋体"/>
          <w:b/>
          <w:bCs/>
          <w:color w:val="000000"/>
          <w:sz w:val="28"/>
          <w:szCs w:val="28"/>
        </w:rPr>
        <w:t>设备安装与维护维修</w:t>
      </w:r>
      <w:r>
        <w:rPr>
          <w:rFonts w:hint="eastAsia" w:ascii="宋体" w:hAnsi="宋体"/>
          <w:b/>
          <w:bCs/>
          <w:sz w:val="28"/>
          <w:szCs w:val="28"/>
        </w:rPr>
        <w:t>岗位：</w:t>
      </w:r>
    </w:p>
    <w:p>
      <w:pPr>
        <w:spacing w:line="360" w:lineRule="auto"/>
        <w:ind w:firstLine="560" w:firstLineChars="200"/>
        <w:rPr>
          <w:rFonts w:ascii="宋体" w:hAnsi="宋体"/>
          <w:sz w:val="28"/>
          <w:szCs w:val="28"/>
        </w:rPr>
      </w:pPr>
      <w:r>
        <w:rPr>
          <w:rFonts w:hint="eastAsia" w:ascii="宋体" w:hAnsi="宋体"/>
          <w:sz w:val="28"/>
          <w:szCs w:val="28"/>
        </w:rPr>
        <w:t xml:space="preserve"> 1)熟悉互换性测量技术知识；2)熟悉机械设备电气控制系统原理；3）熟悉机械设备安装与调试知识；4）具有机械设备生产运行和维护维修能力。</w:t>
      </w:r>
    </w:p>
    <w:p>
      <w:pPr>
        <w:spacing w:line="360" w:lineRule="auto"/>
        <w:ind w:firstLine="562" w:firstLineChars="200"/>
        <w:rPr>
          <w:rFonts w:ascii="宋体" w:hAnsi="宋体"/>
          <w:b/>
          <w:bCs/>
          <w:sz w:val="28"/>
          <w:szCs w:val="28"/>
        </w:rPr>
      </w:pPr>
      <w:r>
        <w:rPr>
          <w:rFonts w:hint="eastAsia" w:ascii="宋体" w:hAnsi="宋体"/>
          <w:b/>
          <w:bCs/>
          <w:sz w:val="28"/>
          <w:szCs w:val="28"/>
        </w:rPr>
        <w:t>3.设备管理岗位：</w:t>
      </w:r>
    </w:p>
    <w:p>
      <w:pPr>
        <w:spacing w:line="360" w:lineRule="auto"/>
        <w:ind w:firstLine="560" w:firstLineChars="200"/>
        <w:rPr>
          <w:rFonts w:ascii="宋体" w:hAnsi="宋体"/>
          <w:sz w:val="28"/>
          <w:szCs w:val="28"/>
        </w:rPr>
      </w:pPr>
      <w:r>
        <w:rPr>
          <w:rFonts w:hint="eastAsia" w:ascii="宋体" w:hAnsi="宋体"/>
          <w:sz w:val="28"/>
          <w:szCs w:val="28"/>
        </w:rPr>
        <w:t>1)熟悉生产车间或生产工段生产任务，并能进行生产调度；2）能检查、督促现场操作人员是否按照工艺规程进行产品加工；3）能解决现场一般性工艺技术问题。</w:t>
      </w:r>
    </w:p>
    <w:p>
      <w:pPr>
        <w:spacing w:line="360" w:lineRule="auto"/>
        <w:ind w:firstLine="562" w:firstLineChars="200"/>
        <w:rPr>
          <w:rFonts w:ascii="宋体" w:hAnsi="宋体"/>
          <w:b/>
          <w:bCs/>
          <w:sz w:val="28"/>
          <w:szCs w:val="28"/>
        </w:rPr>
      </w:pPr>
      <w:r>
        <w:rPr>
          <w:rFonts w:hint="eastAsia" w:ascii="宋体" w:hAnsi="宋体"/>
          <w:b/>
          <w:bCs/>
          <w:sz w:val="28"/>
          <w:szCs w:val="28"/>
        </w:rPr>
        <w:t>4.机械产品设计改造岗位：</w:t>
      </w:r>
    </w:p>
    <w:p>
      <w:pPr>
        <w:spacing w:line="360" w:lineRule="auto"/>
        <w:ind w:firstLine="560" w:firstLineChars="200"/>
        <w:rPr>
          <w:rFonts w:ascii="宋体" w:hAnsi="宋体"/>
          <w:sz w:val="28"/>
          <w:szCs w:val="28"/>
        </w:rPr>
      </w:pPr>
      <w:r>
        <w:rPr>
          <w:rFonts w:hint="eastAsia" w:ascii="宋体" w:hAnsi="宋体"/>
          <w:sz w:val="28"/>
          <w:szCs w:val="28"/>
        </w:rPr>
        <w:t>1）熟悉零件图样国家标准相关规定；2）能利用AutuCAD软件，根据工程或产品的设计方案、草图和技术性说明绘制技术图样。</w:t>
      </w:r>
    </w:p>
    <w:p>
      <w:pPr>
        <w:spacing w:line="360" w:lineRule="auto"/>
        <w:ind w:firstLine="562" w:firstLineChars="200"/>
        <w:rPr>
          <w:rFonts w:ascii="宋体" w:hAnsi="宋体"/>
          <w:sz w:val="28"/>
          <w:szCs w:val="28"/>
        </w:rPr>
      </w:pPr>
      <w:r>
        <w:rPr>
          <w:rFonts w:hint="eastAsia" w:ascii="宋体" w:hAnsi="宋体"/>
          <w:b/>
          <w:bCs/>
          <w:sz w:val="28"/>
          <w:szCs w:val="28"/>
        </w:rPr>
        <w:t>七、人才规格</w:t>
      </w:r>
    </w:p>
    <w:p>
      <w:pPr>
        <w:spacing w:line="360" w:lineRule="auto"/>
        <w:rPr>
          <w:rFonts w:ascii="宋体" w:hAnsi="宋体"/>
          <w:b/>
          <w:bCs/>
          <w:sz w:val="28"/>
          <w:szCs w:val="28"/>
        </w:rPr>
      </w:pPr>
      <w:r>
        <w:rPr>
          <w:rFonts w:hint="eastAsia" w:ascii="宋体" w:hAnsi="宋体"/>
          <w:b/>
          <w:bCs/>
          <w:sz w:val="28"/>
          <w:szCs w:val="28"/>
        </w:rPr>
        <w:t>1．职业素养</w:t>
      </w:r>
    </w:p>
    <w:p>
      <w:pPr>
        <w:snapToGrid w:val="0"/>
        <w:ind w:firstLine="560" w:firstLineChars="200"/>
        <w:jc w:val="left"/>
        <w:rPr>
          <w:rFonts w:ascii="宋体" w:hAnsi="宋体"/>
          <w:sz w:val="28"/>
          <w:szCs w:val="28"/>
        </w:rPr>
      </w:pPr>
      <w:r>
        <w:rPr>
          <w:rFonts w:hint="eastAsia" w:ascii="宋体" w:hAnsi="宋体"/>
          <w:sz w:val="28"/>
          <w:szCs w:val="28"/>
        </w:rPr>
        <w:t>(1）坚定拥护中国共产党领导和我国社会主义制度，在习近平新时代中国特色社会主义思想指引下，践行社会主义核心价值观，具有深厚的爱国情感和中华民族自豪感；</w:t>
      </w:r>
    </w:p>
    <w:p>
      <w:pPr>
        <w:ind w:firstLine="280" w:firstLineChars="100"/>
        <w:jc w:val="left"/>
        <w:rPr>
          <w:rFonts w:ascii="宋体" w:hAnsi="宋体"/>
          <w:sz w:val="28"/>
          <w:szCs w:val="28"/>
        </w:rPr>
      </w:pPr>
      <w:r>
        <w:rPr>
          <w:rFonts w:hint="eastAsia" w:ascii="宋体" w:hAnsi="宋体"/>
          <w:sz w:val="28"/>
          <w:szCs w:val="28"/>
        </w:rPr>
        <w:t>（2）崇尚宪法、遵法守纪、崇德向善、诚实守信、尊重生命、热爱劳动，履行道德准则和行为规范，具有社会责任感和社会参与意识；</w:t>
      </w:r>
    </w:p>
    <w:p>
      <w:pPr>
        <w:ind w:firstLine="280" w:firstLineChars="100"/>
        <w:jc w:val="left"/>
        <w:rPr>
          <w:rFonts w:ascii="宋体" w:hAnsi="宋体"/>
          <w:sz w:val="28"/>
          <w:szCs w:val="28"/>
        </w:rPr>
      </w:pPr>
      <w:r>
        <w:rPr>
          <w:rFonts w:hint="eastAsia" w:ascii="宋体" w:hAnsi="宋体"/>
          <w:sz w:val="28"/>
          <w:szCs w:val="28"/>
        </w:rPr>
        <w:t>（3）具有质量意识、环保意识、安全意识、信息素养、工匠精神、创新思维；</w:t>
      </w:r>
    </w:p>
    <w:p>
      <w:pPr>
        <w:ind w:firstLine="280" w:firstLineChars="100"/>
        <w:jc w:val="left"/>
        <w:rPr>
          <w:rFonts w:ascii="宋体" w:hAnsi="宋体"/>
          <w:sz w:val="28"/>
          <w:szCs w:val="28"/>
        </w:rPr>
      </w:pPr>
      <w:r>
        <w:rPr>
          <w:rFonts w:hint="eastAsia" w:ascii="宋体" w:hAnsi="宋体"/>
          <w:sz w:val="28"/>
          <w:szCs w:val="28"/>
        </w:rPr>
        <w:t>（4）勇于奋斗、乐观向上，具有自我管理能力、职业生涯规划的意识，有较强的集体意识和团队合作精神；</w:t>
      </w:r>
    </w:p>
    <w:p>
      <w:pPr>
        <w:ind w:firstLine="280" w:firstLineChars="100"/>
        <w:jc w:val="left"/>
        <w:rPr>
          <w:rFonts w:ascii="宋体" w:hAnsi="宋体"/>
          <w:sz w:val="28"/>
          <w:szCs w:val="28"/>
        </w:rPr>
      </w:pPr>
      <w:r>
        <w:rPr>
          <w:rFonts w:hint="eastAsia" w:ascii="宋体" w:hAnsi="宋体"/>
          <w:sz w:val="28"/>
          <w:szCs w:val="28"/>
        </w:rPr>
        <w:t>（5）具有健康的体魄、心理和健全的人格，掌握基本运动知识和一两项运动技能，养成良好的健身与卫生习惯，良好的行为习惯；</w:t>
      </w:r>
    </w:p>
    <w:p>
      <w:pPr>
        <w:spacing w:line="360" w:lineRule="auto"/>
        <w:ind w:firstLine="280" w:firstLineChars="100"/>
        <w:rPr>
          <w:rFonts w:ascii="宋体" w:hAnsi="宋体"/>
          <w:b/>
          <w:bCs/>
          <w:sz w:val="28"/>
          <w:szCs w:val="28"/>
        </w:rPr>
      </w:pPr>
      <w:r>
        <w:rPr>
          <w:rFonts w:hint="eastAsia" w:ascii="宋体" w:hAnsi="宋体"/>
          <w:sz w:val="28"/>
          <w:szCs w:val="28"/>
        </w:rPr>
        <w:t>（6）具有一定的审美和人文素养，能够形成一两项艺术特长或爱好。</w:t>
      </w:r>
    </w:p>
    <w:p>
      <w:pPr>
        <w:spacing w:line="360" w:lineRule="auto"/>
        <w:rPr>
          <w:rFonts w:ascii="宋体" w:hAnsi="宋体"/>
          <w:b/>
          <w:bCs/>
          <w:sz w:val="28"/>
          <w:szCs w:val="28"/>
        </w:rPr>
      </w:pPr>
      <w:r>
        <w:rPr>
          <w:rFonts w:hint="eastAsia" w:ascii="宋体" w:hAnsi="宋体"/>
          <w:b/>
          <w:bCs/>
          <w:sz w:val="28"/>
          <w:szCs w:val="28"/>
        </w:rPr>
        <w:t>2．专业能力</w:t>
      </w:r>
    </w:p>
    <w:p>
      <w:pPr>
        <w:widowControl/>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(1)具有探究学习、终身学习、分析问题和解决问题的能力； </w:t>
      </w:r>
    </w:p>
    <w:p>
      <w:pPr>
        <w:widowControl/>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（2）具有良好的语言、文字表达、沟通和协调能力； </w:t>
      </w:r>
    </w:p>
    <w:p>
      <w:pPr>
        <w:widowControl/>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（3）能够识读各类机械零件图和装配图，能以工程语言（图纸）与专业 人员进行有效的沟通交流； </w:t>
      </w:r>
    </w:p>
    <w:p>
      <w:pPr>
        <w:widowControl/>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（4）能够熟练使用一种三维数字化设计软件进行零件、机构和工装的造 型与设计； </w:t>
      </w:r>
    </w:p>
    <w:p>
      <w:pPr>
        <w:widowControl/>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（5）能够进行机械零件的制造工艺编制、数控程序编制与工艺实施； </w:t>
      </w:r>
    </w:p>
    <w:p>
      <w:pPr>
        <w:widowControl/>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（6）能够依据操作规范，对普通机床、数控机床和自动化生产线等设备进行操作使用和维护保养； </w:t>
      </w:r>
    </w:p>
    <w:p>
      <w:pPr>
        <w:widowControl/>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（7）能够进行机械零件的常用和自动化工装夹具设计； </w:t>
      </w:r>
    </w:p>
    <w:p>
      <w:pPr>
        <w:widowControl/>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xml:space="preserve">（8）能够对机械零部件加工质量进行检测、判断和统计分析； </w:t>
      </w:r>
    </w:p>
    <w:p>
      <w:pPr>
        <w:spacing w:line="360" w:lineRule="auto"/>
        <w:ind w:firstLine="280" w:firstLineChars="1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（9）能够依据企业的生产情况，制定和实施合理的管理制度。</w:t>
      </w:r>
    </w:p>
    <w:p>
      <w:pPr>
        <w:spacing w:line="360" w:lineRule="auto"/>
        <w:ind w:firstLine="280" w:firstLineChars="100"/>
        <w:rPr>
          <w:rFonts w:hint="eastAsia" w:ascii="黑体" w:eastAsia="黑体"/>
          <w:b/>
          <w:sz w:val="32"/>
          <w:szCs w:val="32"/>
        </w:rPr>
      </w:pPr>
      <w:r>
        <w:rPr>
          <w:rFonts w:hint="eastAsia" w:asciiTheme="minorEastAsia" w:hAnsiTheme="minorEastAsia" w:eastAsiaTheme="minorEastAsia" w:cstheme="minorEastAsia"/>
          <w:color w:val="000000"/>
          <w:kern w:val="0"/>
          <w:sz w:val="28"/>
          <w:szCs w:val="28"/>
        </w:rPr>
        <w:t>3.</w:t>
      </w:r>
      <w:r>
        <w:rPr>
          <w:rFonts w:hint="eastAsia"/>
        </w:rPr>
        <w:t xml:space="preserve">  </w:t>
      </w:r>
      <w:r>
        <w:rPr>
          <w:rFonts w:hint="eastAsia" w:asciiTheme="minorEastAsia" w:hAnsiTheme="minorEastAsia" w:eastAsiaTheme="minorEastAsia"/>
          <w:b/>
          <w:sz w:val="28"/>
          <w:szCs w:val="28"/>
        </w:rPr>
        <w:t>毕业要求与职业证书</w:t>
      </w:r>
    </w:p>
    <w:p>
      <w:pPr>
        <w:ind w:firstLine="548" w:firstLineChars="196"/>
        <w:rPr>
          <w:rFonts w:hint="eastAsia" w:ascii="黑体" w:eastAsia="黑体"/>
          <w:b/>
          <w:sz w:val="28"/>
          <w:szCs w:val="28"/>
        </w:rPr>
      </w:pPr>
      <w:r>
        <w:rPr>
          <w:rFonts w:hint="eastAsia"/>
          <w:sz w:val="28"/>
          <w:szCs w:val="28"/>
        </w:rPr>
        <w:t>本专业的学生必须修满12</w:t>
      </w:r>
      <w:r>
        <w:rPr>
          <w:rFonts w:hint="eastAsia"/>
          <w:sz w:val="28"/>
          <w:szCs w:val="28"/>
          <w:lang w:val="en-US" w:eastAsia="zh-CN"/>
        </w:rPr>
        <w:t>2</w:t>
      </w:r>
      <w:r>
        <w:rPr>
          <w:rFonts w:hint="eastAsia"/>
          <w:sz w:val="28"/>
          <w:szCs w:val="28"/>
        </w:rPr>
        <w:t>学分才能获得毕业资格。</w:t>
      </w:r>
    </w:p>
    <w:p>
      <w:pPr>
        <w:ind w:firstLine="560" w:firstLineChars="200"/>
        <w:rPr>
          <w:rFonts w:hint="eastAsia"/>
          <w:sz w:val="28"/>
          <w:szCs w:val="28"/>
        </w:rPr>
      </w:pPr>
      <w:r>
        <w:rPr>
          <w:rFonts w:hint="eastAsia"/>
          <w:sz w:val="28"/>
          <w:szCs w:val="28"/>
        </w:rPr>
        <w:t>本专业学生毕业前推荐考取表2职业资格证书。</w:t>
      </w:r>
    </w:p>
    <w:p>
      <w:pPr>
        <w:jc w:val="center"/>
        <w:rPr>
          <w:b/>
        </w:rPr>
      </w:pPr>
      <w:r>
        <w:rPr>
          <w:rFonts w:hint="eastAsia"/>
          <w:b/>
        </w:rPr>
        <w:t>表2</w:t>
      </w:r>
      <w:r>
        <w:rPr>
          <w:b/>
        </w:rPr>
        <w:t xml:space="preserve">  </w:t>
      </w:r>
      <w:r>
        <w:rPr>
          <w:rFonts w:hint="eastAsia"/>
          <w:b/>
        </w:rPr>
        <w:t>本专业相关技能证书一览表</w:t>
      </w:r>
    </w:p>
    <w:tbl>
      <w:tblPr>
        <w:tblStyle w:val="8"/>
        <w:tblW w:w="4907"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1875"/>
        <w:gridCol w:w="2207"/>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pct"/>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证书名称</w:t>
            </w:r>
          </w:p>
        </w:tc>
        <w:tc>
          <w:tcPr>
            <w:tcW w:w="1121" w:type="pct"/>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报名时间</w:t>
            </w:r>
          </w:p>
        </w:tc>
        <w:tc>
          <w:tcPr>
            <w:tcW w:w="1319" w:type="pct"/>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考证时间</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lang w:val="en-US" w:eastAsia="zh-CN"/>
              </w:rPr>
            </w:pPr>
            <w:r>
              <w:rPr>
                <w:rFonts w:hint="eastAsia"/>
                <w:lang w:val="en-US" w:eastAsia="zh-CN"/>
              </w:rPr>
              <w:t>考试要求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vAlign w:val="top"/>
          </w:tcPr>
          <w:p>
            <w:pPr>
              <w:spacing w:before="156" w:line="360" w:lineRule="exact"/>
              <w:rPr>
                <w:rFonts w:hint="default" w:eastAsia="宋体"/>
                <w:lang w:val="en-US" w:eastAsia="zh-CN"/>
              </w:rPr>
            </w:pPr>
            <w:r>
              <w:rPr>
                <w:rFonts w:hint="eastAsia"/>
                <w:color w:val="000000"/>
                <w:szCs w:val="21"/>
                <w:lang w:val="en-US" w:eastAsia="zh-CN"/>
              </w:rPr>
              <w:t>中级电工证</w:t>
            </w:r>
          </w:p>
        </w:tc>
        <w:tc>
          <w:tcPr>
            <w:tcW w:w="1876" w:type="dxa"/>
            <w:tcBorders>
              <w:top w:val="single" w:color="auto" w:sz="4" w:space="0"/>
              <w:left w:val="single" w:color="auto" w:sz="4" w:space="0"/>
              <w:bottom w:val="single" w:color="auto" w:sz="4" w:space="0"/>
              <w:right w:val="single" w:color="auto" w:sz="4" w:space="0"/>
            </w:tcBorders>
            <w:vAlign w:val="top"/>
          </w:tcPr>
          <w:p>
            <w:pPr>
              <w:spacing w:before="156" w:line="360" w:lineRule="exact"/>
            </w:pPr>
            <w:r>
              <w:rPr>
                <w:rFonts w:hint="eastAsia"/>
                <w:color w:val="000000"/>
                <w:szCs w:val="21"/>
              </w:rPr>
              <w:t>第三学期</w:t>
            </w:r>
          </w:p>
        </w:tc>
        <w:tc>
          <w:tcPr>
            <w:tcW w:w="2206" w:type="dxa"/>
            <w:tcBorders>
              <w:top w:val="single" w:color="auto" w:sz="4" w:space="0"/>
              <w:left w:val="single" w:color="auto" w:sz="4" w:space="0"/>
              <w:bottom w:val="single" w:color="auto" w:sz="4" w:space="0"/>
              <w:right w:val="single" w:color="auto" w:sz="4" w:space="0"/>
            </w:tcBorders>
            <w:vAlign w:val="top"/>
          </w:tcPr>
          <w:p>
            <w:pPr>
              <w:spacing w:before="156" w:line="360" w:lineRule="exact"/>
            </w:pPr>
            <w:r>
              <w:rPr>
                <w:rFonts w:hint="eastAsia"/>
                <w:color w:val="000000"/>
                <w:szCs w:val="21"/>
              </w:rPr>
              <w:t>第三学期</w:t>
            </w:r>
          </w:p>
        </w:tc>
        <w:tc>
          <w:tcPr>
            <w:tcW w:w="2156" w:type="dxa"/>
            <w:tcBorders>
              <w:top w:val="single" w:color="auto" w:sz="4" w:space="0"/>
              <w:left w:val="single" w:color="auto" w:sz="4" w:space="0"/>
              <w:bottom w:val="single" w:color="auto" w:sz="4" w:space="0"/>
              <w:right w:val="single" w:color="auto" w:sz="4" w:space="0"/>
            </w:tcBorders>
            <w:vAlign w:val="top"/>
          </w:tcPr>
          <w:p>
            <w:pPr>
              <w:spacing w:before="156" w:line="360" w:lineRule="exact"/>
            </w:pPr>
            <w:r>
              <w:rPr>
                <w:rFonts w:hint="eastAsia" w:eastAsia="宋体"/>
                <w:kern w:val="2"/>
                <w:sz w:val="21"/>
                <w:szCs w:val="24"/>
                <w:lang w:val="en-US" w:eastAsia="zh-CN" w:bidi="ar-SA"/>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vAlign w:val="top"/>
          </w:tcPr>
          <w:p>
            <w:pPr>
              <w:spacing w:before="156" w:line="360" w:lineRule="exact"/>
              <w:rPr>
                <w:rFonts w:hint="eastAsia"/>
                <w:color w:val="000000"/>
              </w:rPr>
            </w:pPr>
            <w:r>
              <w:rPr>
                <w:rFonts w:hint="eastAsia"/>
                <w:color w:val="000000"/>
                <w:szCs w:val="21"/>
                <w:lang w:val="en-US" w:eastAsia="zh-CN"/>
              </w:rPr>
              <w:t>低压电工作业证</w:t>
            </w:r>
          </w:p>
        </w:tc>
        <w:tc>
          <w:tcPr>
            <w:tcW w:w="1876" w:type="dxa"/>
            <w:tcBorders>
              <w:top w:val="single" w:color="auto" w:sz="4" w:space="0"/>
              <w:left w:val="single" w:color="auto" w:sz="4" w:space="0"/>
              <w:bottom w:val="single" w:color="auto" w:sz="4" w:space="0"/>
              <w:right w:val="single" w:color="auto" w:sz="4" w:space="0"/>
            </w:tcBorders>
            <w:vAlign w:val="top"/>
          </w:tcPr>
          <w:p>
            <w:pPr>
              <w:spacing w:before="156" w:line="360" w:lineRule="exact"/>
            </w:pPr>
            <w:r>
              <w:rPr>
                <w:rFonts w:hint="eastAsia"/>
                <w:color w:val="000000"/>
                <w:szCs w:val="21"/>
              </w:rPr>
              <w:t>第三学期</w:t>
            </w:r>
          </w:p>
        </w:tc>
        <w:tc>
          <w:tcPr>
            <w:tcW w:w="2206" w:type="dxa"/>
            <w:tcBorders>
              <w:top w:val="single" w:color="auto" w:sz="4" w:space="0"/>
              <w:left w:val="single" w:color="auto" w:sz="4" w:space="0"/>
              <w:bottom w:val="single" w:color="auto" w:sz="4" w:space="0"/>
              <w:right w:val="single" w:color="auto" w:sz="4" w:space="0"/>
            </w:tcBorders>
            <w:vAlign w:val="top"/>
          </w:tcPr>
          <w:p>
            <w:pPr>
              <w:spacing w:before="156" w:line="360" w:lineRule="exact"/>
            </w:pPr>
            <w:r>
              <w:rPr>
                <w:rFonts w:hint="eastAsia"/>
                <w:color w:val="000000"/>
                <w:szCs w:val="21"/>
              </w:rPr>
              <w:t>第三学期</w:t>
            </w:r>
          </w:p>
        </w:tc>
        <w:tc>
          <w:tcPr>
            <w:tcW w:w="2156" w:type="dxa"/>
            <w:tcBorders>
              <w:top w:val="single" w:color="auto" w:sz="4" w:space="0"/>
              <w:left w:val="single" w:color="auto" w:sz="4" w:space="0"/>
              <w:bottom w:val="single" w:color="auto" w:sz="4" w:space="0"/>
              <w:right w:val="single" w:color="auto" w:sz="4" w:space="0"/>
            </w:tcBorders>
            <w:vAlign w:val="top"/>
          </w:tcPr>
          <w:p>
            <w:pPr>
              <w:spacing w:before="156" w:line="360" w:lineRule="exact"/>
              <w:rPr>
                <w:rFonts w:hint="eastAsia"/>
                <w:color w:val="000000"/>
              </w:rPr>
            </w:pPr>
            <w:r>
              <w:rPr>
                <w:rFonts w:hint="eastAsia" w:eastAsia="宋体"/>
                <w:kern w:val="2"/>
                <w:sz w:val="21"/>
                <w:szCs w:val="24"/>
                <w:lang w:val="en-US" w:eastAsia="zh-CN" w:bidi="ar-SA"/>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vAlign w:val="center"/>
          </w:tcPr>
          <w:p>
            <w:pPr>
              <w:spacing w:line="360" w:lineRule="exact"/>
              <w:jc w:val="left"/>
            </w:pPr>
            <w:r>
              <w:rPr>
                <w:rFonts w:hint="eastAsia"/>
                <w:color w:val="000000"/>
                <w:szCs w:val="21"/>
              </w:rPr>
              <w:t>数控车铣加工职业技能等级证书</w:t>
            </w:r>
          </w:p>
        </w:tc>
        <w:tc>
          <w:tcPr>
            <w:tcW w:w="1876" w:type="dxa"/>
            <w:tcBorders>
              <w:top w:val="single" w:color="auto" w:sz="4" w:space="0"/>
              <w:left w:val="single" w:color="auto" w:sz="4" w:space="0"/>
              <w:bottom w:val="single" w:color="auto" w:sz="4" w:space="0"/>
              <w:right w:val="single" w:color="auto" w:sz="4" w:space="0"/>
            </w:tcBorders>
            <w:vAlign w:val="center"/>
          </w:tcPr>
          <w:p>
            <w:pPr>
              <w:spacing w:line="360" w:lineRule="exact"/>
              <w:jc w:val="both"/>
            </w:pPr>
            <w:r>
              <w:rPr>
                <w:rFonts w:hint="eastAsia"/>
                <w:color w:val="000000"/>
                <w:szCs w:val="21"/>
              </w:rPr>
              <w:t>第三、四学期</w:t>
            </w:r>
          </w:p>
        </w:tc>
        <w:tc>
          <w:tcPr>
            <w:tcW w:w="2206" w:type="dxa"/>
            <w:tcBorders>
              <w:top w:val="single" w:color="auto" w:sz="4" w:space="0"/>
              <w:left w:val="single" w:color="auto" w:sz="4" w:space="0"/>
              <w:bottom w:val="single" w:color="auto" w:sz="4" w:space="0"/>
              <w:right w:val="single" w:color="auto" w:sz="4" w:space="0"/>
            </w:tcBorders>
            <w:vAlign w:val="center"/>
          </w:tcPr>
          <w:p>
            <w:pPr>
              <w:spacing w:line="360" w:lineRule="exact"/>
              <w:jc w:val="both"/>
            </w:pPr>
            <w:r>
              <w:rPr>
                <w:rFonts w:hint="eastAsia"/>
                <w:color w:val="000000"/>
                <w:szCs w:val="21"/>
              </w:rPr>
              <w:t>第三、四学期</w:t>
            </w:r>
          </w:p>
        </w:tc>
        <w:tc>
          <w:tcPr>
            <w:tcW w:w="2156" w:type="dxa"/>
            <w:tcBorders>
              <w:top w:val="single" w:color="auto" w:sz="4" w:space="0"/>
              <w:left w:val="single" w:color="auto" w:sz="4" w:space="0"/>
              <w:bottom w:val="single" w:color="auto" w:sz="4" w:space="0"/>
              <w:right w:val="single" w:color="auto" w:sz="4" w:space="0"/>
            </w:tcBorders>
            <w:vAlign w:val="top"/>
          </w:tcPr>
          <w:p>
            <w:pPr>
              <w:spacing w:before="156" w:line="360" w:lineRule="exact"/>
            </w:pPr>
            <w:r>
              <w:rPr>
                <w:rFonts w:hint="eastAsia" w:eastAsia="宋体"/>
                <w:lang w:val="en-US" w:eastAsia="zh-CN"/>
              </w:rPr>
              <w:t>选考</w:t>
            </w:r>
          </w:p>
        </w:tc>
      </w:tr>
    </w:tbl>
    <w:p>
      <w:pPr>
        <w:spacing w:line="360" w:lineRule="auto"/>
        <w:ind w:firstLine="562" w:firstLineChars="200"/>
        <w:rPr>
          <w:rFonts w:ascii="宋体" w:hAnsi="宋体"/>
          <w:b/>
          <w:bCs/>
          <w:sz w:val="28"/>
          <w:szCs w:val="28"/>
        </w:rPr>
      </w:pPr>
      <w:r>
        <w:rPr>
          <w:rFonts w:hint="eastAsia" w:ascii="宋体" w:hAnsi="宋体"/>
          <w:b/>
          <w:bCs/>
          <w:sz w:val="28"/>
          <w:szCs w:val="28"/>
        </w:rPr>
        <w:t>八、典型工作任务及职业能力分析</w:t>
      </w:r>
    </w:p>
    <w:p>
      <w:pPr>
        <w:spacing w:line="360" w:lineRule="auto"/>
        <w:ind w:firstLine="560" w:firstLineChars="200"/>
        <w:rPr>
          <w:rFonts w:ascii="宋体" w:hAnsi="宋体"/>
          <w:sz w:val="28"/>
          <w:szCs w:val="28"/>
        </w:rPr>
      </w:pPr>
      <w:r>
        <w:rPr>
          <w:rFonts w:hint="eastAsia" w:ascii="宋体" w:hAnsi="宋体"/>
          <w:sz w:val="28"/>
          <w:szCs w:val="28"/>
        </w:rPr>
        <w:t>根据本专业</w:t>
      </w:r>
      <w:r>
        <w:rPr>
          <w:rFonts w:hint="eastAsia"/>
          <w:sz w:val="28"/>
          <w:szCs w:val="28"/>
        </w:rPr>
        <w:t>机电设备维修与管理技术</w:t>
      </w:r>
      <w:r>
        <w:rPr>
          <w:rFonts w:hint="eastAsia" w:ascii="宋体" w:hAnsi="宋体"/>
          <w:sz w:val="28"/>
          <w:szCs w:val="28"/>
        </w:rPr>
        <w:t>的目标岗位，运用校企合作等方法，开展行业企业专家研讨，获得11个典型工作任务，以及11个工作项目，每项工作任务，有若干条职业能力点。典型工作任务(见下表)及职业能力分析表见附件。</w:t>
      </w:r>
    </w:p>
    <w:p>
      <w:pPr>
        <w:spacing w:line="360" w:lineRule="auto"/>
        <w:jc w:val="center"/>
        <w:rPr>
          <w:rFonts w:ascii="宋体" w:hAnsi="宋体"/>
          <w:b/>
          <w:bCs/>
        </w:rPr>
      </w:pPr>
      <w:r>
        <w:rPr>
          <w:rFonts w:hint="eastAsia" w:ascii="宋体" w:hAnsi="宋体"/>
          <w:b/>
          <w:bCs/>
        </w:rPr>
        <w:t>表3典型工作任务一栏表</w:t>
      </w:r>
    </w:p>
    <w:tbl>
      <w:tblPr>
        <w:tblStyle w:val="8"/>
        <w:tblW w:w="813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242"/>
        <w:gridCol w:w="3532"/>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kern w:val="0"/>
                <w:sz w:val="28"/>
                <w:szCs w:val="28"/>
              </w:rPr>
            </w:pPr>
            <w:r>
              <w:rPr>
                <w:rFonts w:hint="eastAsia" w:ascii="宋体" w:hAnsi="宋体"/>
                <w:b/>
                <w:bCs/>
                <w:kern w:val="0"/>
                <w:sz w:val="28"/>
                <w:szCs w:val="28"/>
              </w:rPr>
              <w:t>序号</w:t>
            </w:r>
          </w:p>
        </w:tc>
        <w:tc>
          <w:tcPr>
            <w:tcW w:w="2242" w:type="dxa"/>
            <w:tcBorders>
              <w:top w:val="single" w:color="auto" w:sz="4" w:space="0"/>
              <w:left w:val="nil"/>
              <w:bottom w:val="single" w:color="auto" w:sz="4" w:space="0"/>
              <w:right w:val="single" w:color="auto" w:sz="4" w:space="0"/>
            </w:tcBorders>
          </w:tcPr>
          <w:p>
            <w:pPr>
              <w:spacing w:line="360" w:lineRule="auto"/>
              <w:jc w:val="center"/>
              <w:rPr>
                <w:rFonts w:ascii="宋体" w:hAnsi="宋体"/>
                <w:b/>
                <w:bCs/>
                <w:kern w:val="0"/>
                <w:sz w:val="28"/>
                <w:szCs w:val="28"/>
              </w:rPr>
            </w:pPr>
            <w:r>
              <w:rPr>
                <w:rFonts w:hint="eastAsia" w:ascii="宋体" w:hAnsi="宋体"/>
                <w:b/>
                <w:bCs/>
                <w:kern w:val="0"/>
                <w:sz w:val="28"/>
                <w:szCs w:val="28"/>
              </w:rPr>
              <w:t>典型工作任务</w:t>
            </w:r>
          </w:p>
        </w:tc>
        <w:tc>
          <w:tcPr>
            <w:tcW w:w="3532" w:type="dxa"/>
            <w:tcBorders>
              <w:top w:val="single" w:color="auto" w:sz="4" w:space="0"/>
              <w:left w:val="nil"/>
              <w:bottom w:val="single" w:color="auto" w:sz="4" w:space="0"/>
              <w:right w:val="single" w:color="auto" w:sz="4" w:space="0"/>
            </w:tcBorders>
          </w:tcPr>
          <w:p>
            <w:pPr>
              <w:spacing w:line="360" w:lineRule="auto"/>
              <w:jc w:val="center"/>
              <w:rPr>
                <w:rFonts w:ascii="宋体" w:hAnsi="宋体"/>
                <w:b/>
                <w:bCs/>
                <w:kern w:val="0"/>
                <w:sz w:val="28"/>
                <w:szCs w:val="28"/>
              </w:rPr>
            </w:pPr>
            <w:r>
              <w:rPr>
                <w:rFonts w:hint="eastAsia" w:ascii="宋体" w:hAnsi="宋体"/>
                <w:b/>
                <w:bCs/>
                <w:kern w:val="0"/>
                <w:sz w:val="28"/>
                <w:szCs w:val="28"/>
              </w:rPr>
              <w:t>工作项目及职业能力要求</w:t>
            </w:r>
          </w:p>
        </w:tc>
        <w:tc>
          <w:tcPr>
            <w:tcW w:w="1364" w:type="dxa"/>
            <w:tcBorders>
              <w:top w:val="single" w:color="auto" w:sz="4" w:space="0"/>
              <w:left w:val="nil"/>
              <w:bottom w:val="single" w:color="auto" w:sz="4" w:space="0"/>
              <w:right w:val="single" w:color="auto" w:sz="4" w:space="0"/>
            </w:tcBorders>
          </w:tcPr>
          <w:p>
            <w:pPr>
              <w:spacing w:line="360" w:lineRule="auto"/>
              <w:jc w:val="center"/>
              <w:rPr>
                <w:rFonts w:ascii="宋体" w:hAnsi="宋体"/>
                <w:b/>
                <w:bCs/>
                <w:kern w:val="0"/>
                <w:sz w:val="28"/>
                <w:szCs w:val="28"/>
              </w:rPr>
            </w:pPr>
            <w:r>
              <w:rPr>
                <w:rFonts w:hint="eastAsia" w:ascii="宋体" w:hAnsi="宋体"/>
                <w:b/>
                <w:bCs/>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1</w:t>
            </w:r>
          </w:p>
        </w:tc>
        <w:tc>
          <w:tcPr>
            <w:tcW w:w="2242" w:type="dxa"/>
            <w:tcBorders>
              <w:top w:val="single" w:color="auto" w:sz="4" w:space="0"/>
              <w:left w:val="nil"/>
              <w:bottom w:val="single" w:color="auto" w:sz="4" w:space="0"/>
              <w:right w:val="single" w:color="auto" w:sz="4" w:space="0"/>
            </w:tcBorders>
          </w:tcPr>
          <w:p>
            <w:pPr>
              <w:rPr>
                <w:sz w:val="18"/>
              </w:rPr>
            </w:pPr>
            <w:r>
              <w:rPr>
                <w:sz w:val="18"/>
              </w:rPr>
              <w:t>产品设计</w:t>
            </w:r>
            <w:r>
              <w:rPr>
                <w:color w:val="000000"/>
                <w:sz w:val="18"/>
              </w:rPr>
              <w:t>制造</w:t>
            </w:r>
          </w:p>
          <w:p>
            <w:pPr>
              <w:rPr>
                <w:sz w:val="18"/>
              </w:rPr>
            </w:pPr>
            <w:r>
              <w:rPr>
                <w:sz w:val="18"/>
              </w:rPr>
              <w:t>1．接受设计任务</w:t>
            </w:r>
          </w:p>
          <w:p>
            <w:pPr>
              <w:rPr>
                <w:sz w:val="18"/>
              </w:rPr>
            </w:pPr>
            <w:r>
              <w:rPr>
                <w:sz w:val="18"/>
              </w:rPr>
              <w:t>2．明确设计内容</w:t>
            </w:r>
          </w:p>
          <w:p>
            <w:pPr>
              <w:rPr>
                <w:sz w:val="18"/>
              </w:rPr>
            </w:pPr>
            <w:r>
              <w:rPr>
                <w:sz w:val="18"/>
              </w:rPr>
              <w:t>3．进行产品优化设计</w:t>
            </w:r>
          </w:p>
          <w:p>
            <w:pPr>
              <w:rPr>
                <w:sz w:val="18"/>
              </w:rPr>
            </w:pPr>
            <w:r>
              <w:rPr>
                <w:sz w:val="18"/>
              </w:rPr>
              <w:t>4．确定产品设计方案</w:t>
            </w:r>
          </w:p>
          <w:p>
            <w:pPr>
              <w:rPr>
                <w:rFonts w:ascii="宋体" w:hAnsi="宋体"/>
                <w:kern w:val="0"/>
                <w:sz w:val="28"/>
                <w:szCs w:val="28"/>
              </w:rPr>
            </w:pPr>
            <w:r>
              <w:rPr>
                <w:sz w:val="18"/>
              </w:rPr>
              <w:t>5．画出零件、装配图（3D、2D）</w:t>
            </w:r>
          </w:p>
        </w:tc>
        <w:tc>
          <w:tcPr>
            <w:tcW w:w="3532" w:type="dxa"/>
            <w:tcBorders>
              <w:top w:val="single" w:color="auto" w:sz="4" w:space="0"/>
              <w:left w:val="nil"/>
              <w:bottom w:val="single" w:color="auto" w:sz="4" w:space="0"/>
              <w:right w:val="single" w:color="auto" w:sz="4" w:space="0"/>
            </w:tcBorders>
          </w:tcPr>
          <w:p>
            <w:pPr>
              <w:rPr>
                <w:sz w:val="18"/>
              </w:rPr>
            </w:pPr>
            <w:r>
              <w:rPr>
                <w:sz w:val="18"/>
              </w:rPr>
              <w:t>1．对机电产品制造的过程有相当的了解，熟悉零件的各类加工方法；</w:t>
            </w:r>
          </w:p>
          <w:p>
            <w:pPr>
              <w:rPr>
                <w:sz w:val="18"/>
              </w:rPr>
            </w:pPr>
            <w:r>
              <w:rPr>
                <w:sz w:val="18"/>
              </w:rPr>
              <w:t>2．对机电产品结构、性能熟练掌握；</w:t>
            </w:r>
          </w:p>
          <w:p>
            <w:pPr>
              <w:rPr>
                <w:sz w:val="18"/>
              </w:rPr>
            </w:pPr>
            <w:r>
              <w:rPr>
                <w:sz w:val="18"/>
              </w:rPr>
              <w:t>3．熟练使用至少一种3D设计软件；</w:t>
            </w:r>
          </w:p>
          <w:p>
            <w:pPr>
              <w:rPr>
                <w:sz w:val="18"/>
              </w:rPr>
            </w:pPr>
            <w:r>
              <w:rPr>
                <w:sz w:val="18"/>
              </w:rPr>
              <w:t>4．对材料及其性能有较深理解；</w:t>
            </w:r>
          </w:p>
          <w:p>
            <w:pPr>
              <w:rPr>
                <w:sz w:val="18"/>
              </w:rPr>
            </w:pPr>
            <w:r>
              <w:rPr>
                <w:sz w:val="18"/>
              </w:rPr>
              <w:t>5．能够读懂较为复杂的机械图；</w:t>
            </w:r>
          </w:p>
          <w:p>
            <w:pPr>
              <w:rPr>
                <w:sz w:val="18"/>
              </w:rPr>
            </w:pPr>
            <w:r>
              <w:rPr>
                <w:sz w:val="18"/>
              </w:rPr>
              <w:t>6．能够把3D模型转换为2D图，并能进行正确的标注；</w:t>
            </w:r>
          </w:p>
          <w:p>
            <w:pPr>
              <w:rPr>
                <w:sz w:val="18"/>
              </w:rPr>
            </w:pPr>
            <w:r>
              <w:rPr>
                <w:sz w:val="18"/>
              </w:rPr>
              <w:t>7．能够与生产部门或其他设计人员进行很好的沟通；</w:t>
            </w:r>
          </w:p>
          <w:p>
            <w:pPr>
              <w:rPr>
                <w:rFonts w:ascii="宋体" w:hAnsi="宋体"/>
                <w:kern w:val="0"/>
                <w:sz w:val="28"/>
                <w:szCs w:val="28"/>
              </w:rPr>
            </w:pPr>
            <w:r>
              <w:rPr>
                <w:sz w:val="18"/>
              </w:rPr>
              <w:t>8．自学能力强，掌握新知识快。</w:t>
            </w:r>
          </w:p>
        </w:tc>
        <w:tc>
          <w:tcPr>
            <w:tcW w:w="1364" w:type="dxa"/>
            <w:vMerge w:val="restart"/>
            <w:tcBorders>
              <w:top w:val="nil"/>
              <w:left w:val="nil"/>
              <w:bottom w:val="single" w:color="auto" w:sz="4" w:space="0"/>
              <w:right w:val="single" w:color="auto" w:sz="4" w:space="0"/>
            </w:tcBorders>
          </w:tcPr>
          <w:p>
            <w:pPr>
              <w:spacing w:line="360" w:lineRule="auto"/>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2</w:t>
            </w:r>
          </w:p>
        </w:tc>
        <w:tc>
          <w:tcPr>
            <w:tcW w:w="2242" w:type="dxa"/>
            <w:tcBorders>
              <w:top w:val="single" w:color="auto" w:sz="4" w:space="0"/>
              <w:left w:val="nil"/>
              <w:bottom w:val="single" w:color="auto" w:sz="4" w:space="0"/>
              <w:right w:val="single" w:color="auto" w:sz="4" w:space="0"/>
            </w:tcBorders>
          </w:tcPr>
          <w:p>
            <w:pPr>
              <w:rPr>
                <w:color w:val="000000"/>
                <w:sz w:val="18"/>
              </w:rPr>
            </w:pPr>
            <w:r>
              <w:rPr>
                <w:color w:val="000000"/>
                <w:sz w:val="18"/>
              </w:rPr>
              <w:t>机械产品生产与技术管理</w:t>
            </w:r>
          </w:p>
          <w:p>
            <w:pPr>
              <w:rPr>
                <w:sz w:val="18"/>
              </w:rPr>
            </w:pPr>
            <w:r>
              <w:rPr>
                <w:sz w:val="18"/>
              </w:rPr>
              <w:t>1．根据零件的特征编制各工序的加工步骤；</w:t>
            </w:r>
          </w:p>
          <w:p>
            <w:pPr>
              <w:rPr>
                <w:sz w:val="18"/>
              </w:rPr>
            </w:pPr>
            <w:r>
              <w:rPr>
                <w:sz w:val="18"/>
              </w:rPr>
              <w:t>2．出零件加工工序卡；</w:t>
            </w:r>
          </w:p>
          <w:p>
            <w:pPr>
              <w:rPr>
                <w:sz w:val="18"/>
              </w:rPr>
            </w:pPr>
            <w:r>
              <w:rPr>
                <w:sz w:val="18"/>
              </w:rPr>
              <w:t>3．出零件加工过程工艺卡；</w:t>
            </w:r>
          </w:p>
          <w:p>
            <w:pPr>
              <w:rPr>
                <w:rFonts w:ascii="宋体" w:hAnsi="宋体"/>
                <w:kern w:val="0"/>
                <w:sz w:val="28"/>
                <w:szCs w:val="28"/>
              </w:rPr>
            </w:pPr>
            <w:r>
              <w:rPr>
                <w:sz w:val="18"/>
              </w:rPr>
              <w:t>4．实施现场</w:t>
            </w:r>
            <w:r>
              <w:rPr>
                <w:color w:val="000000"/>
                <w:sz w:val="18"/>
              </w:rPr>
              <w:t>管理。</w:t>
            </w:r>
          </w:p>
        </w:tc>
        <w:tc>
          <w:tcPr>
            <w:tcW w:w="3532" w:type="dxa"/>
            <w:tcBorders>
              <w:top w:val="single" w:color="auto" w:sz="4" w:space="0"/>
              <w:left w:val="nil"/>
              <w:bottom w:val="single" w:color="auto" w:sz="4" w:space="0"/>
              <w:right w:val="single" w:color="auto" w:sz="4" w:space="0"/>
            </w:tcBorders>
          </w:tcPr>
          <w:p>
            <w:pPr>
              <w:rPr>
                <w:sz w:val="18"/>
              </w:rPr>
            </w:pPr>
            <w:r>
              <w:rPr>
                <w:sz w:val="18"/>
              </w:rPr>
              <w:t>1．熟悉机电产品结构；</w:t>
            </w:r>
          </w:p>
          <w:p>
            <w:pPr>
              <w:rPr>
                <w:sz w:val="18"/>
              </w:rPr>
            </w:pPr>
            <w:r>
              <w:rPr>
                <w:sz w:val="18"/>
              </w:rPr>
              <w:t>2．精通各普通机加工、数控加工的加工工艺及热处理工艺；</w:t>
            </w:r>
          </w:p>
          <w:p>
            <w:pPr>
              <w:rPr>
                <w:sz w:val="18"/>
              </w:rPr>
            </w:pPr>
            <w:r>
              <w:rPr>
                <w:sz w:val="18"/>
              </w:rPr>
              <w:t>3．熟练识读机械图纸；</w:t>
            </w:r>
          </w:p>
          <w:p>
            <w:pPr>
              <w:rPr>
                <w:sz w:val="18"/>
              </w:rPr>
            </w:pPr>
            <w:r>
              <w:rPr>
                <w:sz w:val="18"/>
              </w:rPr>
              <w:t>4．能根据实际情况，确定加工工艺路线、工艺参数、工艺装备及工时定额；</w:t>
            </w:r>
          </w:p>
          <w:p>
            <w:pPr>
              <w:rPr>
                <w:sz w:val="18"/>
              </w:rPr>
            </w:pPr>
            <w:r>
              <w:rPr>
                <w:sz w:val="18"/>
              </w:rPr>
              <w:t>5．合理编制工艺文件并可指导工艺实施；</w:t>
            </w:r>
          </w:p>
          <w:p>
            <w:pPr>
              <w:rPr>
                <w:sz w:val="18"/>
              </w:rPr>
            </w:pPr>
            <w:r>
              <w:rPr>
                <w:sz w:val="18"/>
              </w:rPr>
              <w:t>6．具备与设计人员和生产一线人员交流沟通的能力；</w:t>
            </w:r>
          </w:p>
          <w:p>
            <w:pPr>
              <w:rPr>
                <w:rFonts w:ascii="宋体" w:hAnsi="宋体"/>
                <w:kern w:val="0"/>
                <w:sz w:val="28"/>
                <w:szCs w:val="28"/>
              </w:rPr>
            </w:pPr>
            <w:r>
              <w:rPr>
                <w:sz w:val="18"/>
              </w:rPr>
              <w:t>7．具备快速掌握了解应用新工艺的能力；</w:t>
            </w:r>
          </w:p>
        </w:tc>
        <w:tc>
          <w:tcPr>
            <w:tcW w:w="1364"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3</w:t>
            </w:r>
          </w:p>
        </w:tc>
        <w:tc>
          <w:tcPr>
            <w:tcW w:w="2242" w:type="dxa"/>
            <w:tcBorders>
              <w:top w:val="single" w:color="auto" w:sz="4" w:space="0"/>
              <w:left w:val="nil"/>
              <w:bottom w:val="single" w:color="auto" w:sz="4" w:space="0"/>
              <w:right w:val="single" w:color="auto" w:sz="4" w:space="0"/>
            </w:tcBorders>
          </w:tcPr>
          <w:p>
            <w:pPr>
              <w:ind w:right="-1233"/>
              <w:rPr>
                <w:sz w:val="18"/>
              </w:rPr>
            </w:pPr>
            <w:r>
              <w:rPr>
                <w:sz w:val="18"/>
              </w:rPr>
              <w:t>机械维修</w:t>
            </w:r>
          </w:p>
          <w:p>
            <w:pPr>
              <w:ind w:right="-1233"/>
              <w:rPr>
                <w:sz w:val="18"/>
              </w:rPr>
            </w:pPr>
            <w:r>
              <w:rPr>
                <w:sz w:val="18"/>
              </w:rPr>
              <w:t>1.收集设备故障信息；</w:t>
            </w:r>
          </w:p>
          <w:p>
            <w:pPr>
              <w:ind w:right="-1233"/>
              <w:rPr>
                <w:sz w:val="18"/>
              </w:rPr>
            </w:pPr>
            <w:r>
              <w:rPr>
                <w:sz w:val="18"/>
              </w:rPr>
              <w:t>2.查阅设备图纸说明书等相关的</w:t>
            </w:r>
          </w:p>
          <w:p>
            <w:pPr>
              <w:ind w:right="-1233"/>
              <w:rPr>
                <w:sz w:val="18"/>
              </w:rPr>
            </w:pPr>
            <w:r>
              <w:rPr>
                <w:sz w:val="18"/>
              </w:rPr>
              <w:t>技术资料；</w:t>
            </w:r>
          </w:p>
          <w:p>
            <w:pPr>
              <w:ind w:right="-1233"/>
              <w:rPr>
                <w:sz w:val="18"/>
              </w:rPr>
            </w:pPr>
            <w:r>
              <w:rPr>
                <w:sz w:val="18"/>
              </w:rPr>
              <w:t>3.分析诊断机械设备常见故障及</w:t>
            </w:r>
          </w:p>
          <w:p>
            <w:pPr>
              <w:ind w:right="-1233"/>
              <w:rPr>
                <w:sz w:val="18"/>
              </w:rPr>
            </w:pPr>
            <w:r>
              <w:rPr>
                <w:sz w:val="18"/>
              </w:rPr>
              <w:t>产生的原因；</w:t>
            </w:r>
          </w:p>
          <w:p>
            <w:pPr>
              <w:ind w:right="-1233"/>
              <w:rPr>
                <w:sz w:val="18"/>
              </w:rPr>
            </w:pPr>
            <w:r>
              <w:rPr>
                <w:sz w:val="18"/>
              </w:rPr>
              <w:t>4.确定设备的修复件、更换件和</w:t>
            </w:r>
          </w:p>
          <w:p>
            <w:pPr>
              <w:ind w:right="-1233"/>
              <w:rPr>
                <w:sz w:val="18"/>
              </w:rPr>
            </w:pPr>
            <w:r>
              <w:rPr>
                <w:sz w:val="18"/>
              </w:rPr>
              <w:t>排障方法；</w:t>
            </w:r>
          </w:p>
          <w:p>
            <w:pPr>
              <w:ind w:right="-1233"/>
              <w:rPr>
                <w:sz w:val="18"/>
              </w:rPr>
            </w:pPr>
            <w:r>
              <w:rPr>
                <w:sz w:val="18"/>
              </w:rPr>
              <w:t>5.准备辅助材料和工具、量具等；</w:t>
            </w:r>
          </w:p>
          <w:p>
            <w:pPr>
              <w:ind w:right="-1233"/>
              <w:rPr>
                <w:sz w:val="18"/>
              </w:rPr>
            </w:pPr>
            <w:r>
              <w:rPr>
                <w:sz w:val="18"/>
              </w:rPr>
              <w:t>6.修复设备故障；</w:t>
            </w:r>
          </w:p>
          <w:p>
            <w:pPr>
              <w:ind w:right="-1233"/>
              <w:rPr>
                <w:sz w:val="18"/>
              </w:rPr>
            </w:pPr>
            <w:r>
              <w:rPr>
                <w:sz w:val="18"/>
              </w:rPr>
              <w:t>7.调整、检验设备功能；</w:t>
            </w:r>
          </w:p>
          <w:p>
            <w:pPr>
              <w:rPr>
                <w:sz w:val="18"/>
              </w:rPr>
            </w:pPr>
            <w:r>
              <w:rPr>
                <w:sz w:val="18"/>
              </w:rPr>
              <w:t>8.填写维修记录</w:t>
            </w:r>
          </w:p>
          <w:p>
            <w:pPr>
              <w:spacing w:line="360" w:lineRule="auto"/>
              <w:rPr>
                <w:rFonts w:ascii="宋体" w:hAnsi="宋体"/>
                <w:kern w:val="0"/>
                <w:sz w:val="28"/>
                <w:szCs w:val="28"/>
              </w:rPr>
            </w:pP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1.能够按安全操作规程进行作业；</w:t>
            </w:r>
          </w:p>
          <w:p>
            <w:pPr>
              <w:ind w:right="-1233"/>
              <w:rPr>
                <w:sz w:val="18"/>
              </w:rPr>
            </w:pPr>
            <w:r>
              <w:rPr>
                <w:sz w:val="18"/>
              </w:rPr>
              <w:t>2.能够收集设备故障信息，能够读懂设备图纸、</w:t>
            </w:r>
          </w:p>
          <w:p>
            <w:pPr>
              <w:ind w:right="-1233"/>
              <w:rPr>
                <w:sz w:val="18"/>
              </w:rPr>
            </w:pPr>
            <w:r>
              <w:rPr>
                <w:sz w:val="18"/>
              </w:rPr>
              <w:t>说明书等相关的技术资料；</w:t>
            </w:r>
          </w:p>
          <w:p>
            <w:pPr>
              <w:ind w:right="-1233"/>
              <w:rPr>
                <w:sz w:val="18"/>
              </w:rPr>
            </w:pPr>
            <w:r>
              <w:rPr>
                <w:sz w:val="18"/>
              </w:rPr>
              <w:t>3.能够进行设备、工具的安全检查并合理使用钳</w:t>
            </w:r>
          </w:p>
          <w:p>
            <w:pPr>
              <w:ind w:right="-1233"/>
              <w:rPr>
                <w:sz w:val="18"/>
              </w:rPr>
            </w:pPr>
            <w:r>
              <w:rPr>
                <w:sz w:val="18"/>
              </w:rPr>
              <w:t>工工具；</w:t>
            </w:r>
          </w:p>
          <w:p>
            <w:pPr>
              <w:ind w:right="-1233"/>
              <w:rPr>
                <w:sz w:val="18"/>
              </w:rPr>
            </w:pPr>
            <w:r>
              <w:rPr>
                <w:sz w:val="18"/>
              </w:rPr>
              <w:t>4.能够判断机械设备运行是否异常，并能够分析</w:t>
            </w:r>
          </w:p>
          <w:p>
            <w:pPr>
              <w:ind w:right="-1233"/>
              <w:rPr>
                <w:sz w:val="18"/>
              </w:rPr>
            </w:pPr>
            <w:r>
              <w:rPr>
                <w:sz w:val="18"/>
              </w:rPr>
              <w:t>其故障产生原因，选择维修方法；</w:t>
            </w:r>
          </w:p>
          <w:p>
            <w:pPr>
              <w:ind w:right="-1233"/>
              <w:rPr>
                <w:sz w:val="18"/>
              </w:rPr>
            </w:pPr>
            <w:r>
              <w:rPr>
                <w:sz w:val="18"/>
              </w:rPr>
              <w:t>5.能够进行机修作业中辅助材料的准备；</w:t>
            </w:r>
          </w:p>
          <w:p>
            <w:pPr>
              <w:ind w:right="-1233"/>
              <w:rPr>
                <w:sz w:val="18"/>
              </w:rPr>
            </w:pPr>
            <w:r>
              <w:rPr>
                <w:sz w:val="18"/>
              </w:rPr>
              <w:t>6.能够正确使用工具、量具、测量仪器等；</w:t>
            </w:r>
          </w:p>
          <w:p>
            <w:pPr>
              <w:ind w:right="-1233"/>
              <w:rPr>
                <w:sz w:val="18"/>
              </w:rPr>
            </w:pPr>
            <w:r>
              <w:rPr>
                <w:sz w:val="18"/>
              </w:rPr>
              <w:t>7.能够对设备进行合理的拆卸和装配；</w:t>
            </w:r>
          </w:p>
          <w:p>
            <w:pPr>
              <w:ind w:right="-1233"/>
              <w:rPr>
                <w:sz w:val="18"/>
              </w:rPr>
            </w:pPr>
            <w:r>
              <w:rPr>
                <w:sz w:val="18"/>
              </w:rPr>
              <w:t>8.能够对设备一般故障进行修复；</w:t>
            </w:r>
          </w:p>
          <w:p>
            <w:pPr>
              <w:ind w:right="-1233"/>
              <w:rPr>
                <w:sz w:val="18"/>
              </w:rPr>
            </w:pPr>
            <w:r>
              <w:rPr>
                <w:sz w:val="18"/>
              </w:rPr>
              <w:t>9.能够配制刮削显色剂，并进行配合面的刮削；</w:t>
            </w:r>
          </w:p>
          <w:p>
            <w:pPr>
              <w:ind w:right="-1233"/>
              <w:rPr>
                <w:sz w:val="18"/>
              </w:rPr>
            </w:pPr>
            <w:r>
              <w:rPr>
                <w:sz w:val="18"/>
              </w:rPr>
              <w:t>10.能够通过修前检查确定设备的修复件、更换零</w:t>
            </w:r>
          </w:p>
          <w:p>
            <w:pPr>
              <w:ind w:right="-1233"/>
              <w:rPr>
                <w:sz w:val="18"/>
              </w:rPr>
            </w:pPr>
            <w:r>
              <w:rPr>
                <w:sz w:val="18"/>
              </w:rPr>
              <w:t>件；</w:t>
            </w:r>
          </w:p>
          <w:p>
            <w:pPr>
              <w:ind w:right="-1233"/>
              <w:rPr>
                <w:sz w:val="18"/>
              </w:rPr>
            </w:pPr>
            <w:r>
              <w:rPr>
                <w:sz w:val="18"/>
              </w:rPr>
              <w:t>11.能够实施一般设备的几何精度检查，并对一般</w:t>
            </w:r>
          </w:p>
          <w:p>
            <w:pPr>
              <w:ind w:right="-1233"/>
              <w:rPr>
                <w:sz w:val="18"/>
              </w:rPr>
            </w:pPr>
            <w:r>
              <w:rPr>
                <w:sz w:val="18"/>
              </w:rPr>
              <w:t>设备几何精度超差原因进行分析，排除引起超差</w:t>
            </w:r>
          </w:p>
          <w:p>
            <w:pPr>
              <w:ind w:right="-1233"/>
              <w:rPr>
                <w:sz w:val="18"/>
              </w:rPr>
            </w:pPr>
            <w:r>
              <w:rPr>
                <w:sz w:val="18"/>
              </w:rPr>
              <w:t>的故障；</w:t>
            </w:r>
          </w:p>
          <w:p>
            <w:pPr>
              <w:ind w:right="-1233"/>
              <w:rPr>
                <w:sz w:val="18"/>
              </w:rPr>
            </w:pPr>
            <w:r>
              <w:rPr>
                <w:sz w:val="18"/>
              </w:rPr>
              <w:t>12.能够对设备液压系统故障进行检测、维修；</w:t>
            </w:r>
          </w:p>
          <w:p>
            <w:pPr>
              <w:rPr>
                <w:rFonts w:ascii="宋体" w:hAnsi="宋体"/>
                <w:kern w:val="0"/>
                <w:sz w:val="28"/>
                <w:szCs w:val="28"/>
              </w:rPr>
            </w:pPr>
            <w:r>
              <w:rPr>
                <w:sz w:val="18"/>
              </w:rPr>
              <w:t>13.能正确填写维修记录。</w:t>
            </w:r>
          </w:p>
        </w:tc>
        <w:tc>
          <w:tcPr>
            <w:tcW w:w="1364"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4</w:t>
            </w:r>
          </w:p>
        </w:tc>
        <w:tc>
          <w:tcPr>
            <w:tcW w:w="2242" w:type="dxa"/>
            <w:tcBorders>
              <w:top w:val="single" w:color="auto" w:sz="4" w:space="0"/>
              <w:left w:val="nil"/>
              <w:bottom w:val="single" w:color="auto" w:sz="4" w:space="0"/>
              <w:right w:val="single" w:color="auto" w:sz="4" w:space="0"/>
            </w:tcBorders>
          </w:tcPr>
          <w:p>
            <w:pPr>
              <w:ind w:right="-1233"/>
              <w:rPr>
                <w:sz w:val="18"/>
              </w:rPr>
            </w:pPr>
            <w:r>
              <w:rPr>
                <w:sz w:val="18"/>
              </w:rPr>
              <w:t>电气维修</w:t>
            </w:r>
          </w:p>
          <w:p>
            <w:pPr>
              <w:ind w:right="-1233"/>
              <w:rPr>
                <w:sz w:val="18"/>
              </w:rPr>
            </w:pPr>
            <w:r>
              <w:rPr>
                <w:sz w:val="18"/>
              </w:rPr>
              <w:t>1.收集设备故障信息；</w:t>
            </w:r>
          </w:p>
          <w:p>
            <w:pPr>
              <w:ind w:right="-1233"/>
              <w:rPr>
                <w:sz w:val="18"/>
              </w:rPr>
            </w:pPr>
            <w:r>
              <w:rPr>
                <w:sz w:val="18"/>
              </w:rPr>
              <w:t>2.查阅设备说明书、电气图纸等</w:t>
            </w:r>
          </w:p>
          <w:p>
            <w:pPr>
              <w:ind w:right="-1233"/>
              <w:rPr>
                <w:sz w:val="18"/>
              </w:rPr>
            </w:pPr>
            <w:r>
              <w:rPr>
                <w:sz w:val="18"/>
              </w:rPr>
              <w:t>技术资料；</w:t>
            </w:r>
          </w:p>
          <w:p>
            <w:pPr>
              <w:ind w:right="-1233"/>
              <w:rPr>
                <w:sz w:val="18"/>
              </w:rPr>
            </w:pPr>
            <w:r>
              <w:rPr>
                <w:sz w:val="18"/>
              </w:rPr>
              <w:t>3.分析设备的电气故障；</w:t>
            </w:r>
          </w:p>
          <w:p>
            <w:pPr>
              <w:ind w:right="-1233"/>
              <w:rPr>
                <w:sz w:val="18"/>
              </w:rPr>
            </w:pPr>
            <w:r>
              <w:rPr>
                <w:sz w:val="18"/>
              </w:rPr>
              <w:t>4.准备工具、仪表；</w:t>
            </w:r>
          </w:p>
          <w:p>
            <w:pPr>
              <w:ind w:right="-1233"/>
              <w:rPr>
                <w:sz w:val="18"/>
              </w:rPr>
            </w:pPr>
            <w:r>
              <w:rPr>
                <w:sz w:val="18"/>
              </w:rPr>
              <w:t>5.电气元件的拆装及修复；</w:t>
            </w:r>
          </w:p>
          <w:p>
            <w:pPr>
              <w:ind w:right="-1233"/>
              <w:rPr>
                <w:sz w:val="18"/>
              </w:rPr>
            </w:pPr>
            <w:r>
              <w:rPr>
                <w:sz w:val="18"/>
              </w:rPr>
              <w:t>6.控制程序阅读与修改；</w:t>
            </w:r>
          </w:p>
          <w:p>
            <w:pPr>
              <w:ind w:right="-1233"/>
              <w:rPr>
                <w:sz w:val="18"/>
              </w:rPr>
            </w:pPr>
            <w:r>
              <w:rPr>
                <w:sz w:val="18"/>
              </w:rPr>
              <w:t>7.电气设备参数的设置；</w:t>
            </w:r>
          </w:p>
          <w:p>
            <w:pPr>
              <w:ind w:right="-1233"/>
              <w:rPr>
                <w:sz w:val="18"/>
              </w:rPr>
            </w:pPr>
            <w:r>
              <w:rPr>
                <w:sz w:val="18"/>
              </w:rPr>
              <w:t>8.调整、检验设备功能；</w:t>
            </w:r>
          </w:p>
          <w:p>
            <w:pPr>
              <w:spacing w:line="360" w:lineRule="auto"/>
              <w:rPr>
                <w:rFonts w:ascii="宋体" w:hAnsi="宋体"/>
                <w:kern w:val="0"/>
                <w:sz w:val="28"/>
                <w:szCs w:val="28"/>
              </w:rPr>
            </w:pPr>
            <w:r>
              <w:rPr>
                <w:sz w:val="18"/>
              </w:rPr>
              <w:t>9.填写维修记录。</w:t>
            </w: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1.能够按电工安全操作规程进行作业，能够完成</w:t>
            </w:r>
          </w:p>
          <w:p>
            <w:pPr>
              <w:ind w:right="-1233"/>
              <w:rPr>
                <w:sz w:val="18"/>
              </w:rPr>
            </w:pPr>
            <w:r>
              <w:rPr>
                <w:sz w:val="18"/>
              </w:rPr>
              <w:t>电工的基本操作；</w:t>
            </w:r>
          </w:p>
          <w:p>
            <w:pPr>
              <w:ind w:right="-1233"/>
              <w:rPr>
                <w:sz w:val="18"/>
              </w:rPr>
            </w:pPr>
            <w:r>
              <w:rPr>
                <w:sz w:val="18"/>
              </w:rPr>
              <w:t>2.能够读懂电工、电子方面的常见图纸；</w:t>
            </w:r>
          </w:p>
          <w:p>
            <w:pPr>
              <w:ind w:right="-1233"/>
              <w:rPr>
                <w:sz w:val="18"/>
              </w:rPr>
            </w:pPr>
            <w:r>
              <w:rPr>
                <w:sz w:val="18"/>
              </w:rPr>
              <w:t>3.能够使用万用表、钳形电流表、兆欧表和示波</w:t>
            </w:r>
          </w:p>
          <w:p>
            <w:pPr>
              <w:ind w:right="-1233"/>
              <w:rPr>
                <w:sz w:val="18"/>
              </w:rPr>
            </w:pPr>
            <w:r>
              <w:rPr>
                <w:sz w:val="18"/>
              </w:rPr>
              <w:t>器等常用电工仪表；</w:t>
            </w:r>
          </w:p>
          <w:p>
            <w:pPr>
              <w:ind w:right="-1233"/>
              <w:rPr>
                <w:sz w:val="18"/>
              </w:rPr>
            </w:pPr>
            <w:r>
              <w:rPr>
                <w:sz w:val="18"/>
              </w:rPr>
              <w:t>4.能够根据设备电气工作原理分析、判断和处理</w:t>
            </w:r>
          </w:p>
          <w:p>
            <w:pPr>
              <w:ind w:right="-1233"/>
              <w:rPr>
                <w:sz w:val="18"/>
              </w:rPr>
            </w:pPr>
            <w:r>
              <w:rPr>
                <w:sz w:val="18"/>
              </w:rPr>
              <w:t>电气设备常见故障；</w:t>
            </w:r>
          </w:p>
          <w:p>
            <w:pPr>
              <w:ind w:right="-1233"/>
              <w:rPr>
                <w:sz w:val="18"/>
              </w:rPr>
            </w:pPr>
            <w:r>
              <w:rPr>
                <w:sz w:val="18"/>
              </w:rPr>
              <w:t>5.能够根据电气元器件性能进行选用；</w:t>
            </w:r>
          </w:p>
          <w:p>
            <w:pPr>
              <w:ind w:right="-1233"/>
              <w:rPr>
                <w:sz w:val="18"/>
              </w:rPr>
            </w:pPr>
            <w:r>
              <w:rPr>
                <w:sz w:val="18"/>
              </w:rPr>
              <w:t>6.能够完成数控系统的参数设定及操作；</w:t>
            </w:r>
          </w:p>
          <w:p>
            <w:pPr>
              <w:ind w:right="-1233"/>
              <w:rPr>
                <w:sz w:val="18"/>
              </w:rPr>
            </w:pPr>
            <w:r>
              <w:rPr>
                <w:sz w:val="18"/>
              </w:rPr>
              <w:t>7.能够运用PLC及变频器；</w:t>
            </w:r>
          </w:p>
          <w:p>
            <w:pPr>
              <w:ind w:right="-1233"/>
              <w:rPr>
                <w:sz w:val="18"/>
              </w:rPr>
            </w:pPr>
            <w:r>
              <w:rPr>
                <w:sz w:val="18"/>
              </w:rPr>
              <w:t>8.能够检修常用设备电气故障；</w:t>
            </w:r>
          </w:p>
          <w:p>
            <w:pPr>
              <w:rPr>
                <w:rFonts w:ascii="宋体" w:hAnsi="宋体"/>
                <w:kern w:val="0"/>
                <w:sz w:val="28"/>
                <w:szCs w:val="28"/>
              </w:rPr>
            </w:pPr>
            <w:r>
              <w:rPr>
                <w:sz w:val="18"/>
              </w:rPr>
              <w:t>9.能够正确填写维修记录。</w:t>
            </w:r>
          </w:p>
        </w:tc>
        <w:tc>
          <w:tcPr>
            <w:tcW w:w="1364"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5</w:t>
            </w:r>
          </w:p>
        </w:tc>
        <w:tc>
          <w:tcPr>
            <w:tcW w:w="2242" w:type="dxa"/>
            <w:tcBorders>
              <w:top w:val="single" w:color="auto" w:sz="4" w:space="0"/>
              <w:left w:val="nil"/>
              <w:bottom w:val="single" w:color="auto" w:sz="4" w:space="0"/>
              <w:right w:val="single" w:color="auto" w:sz="4" w:space="0"/>
            </w:tcBorders>
          </w:tcPr>
          <w:p>
            <w:pPr>
              <w:ind w:right="-1233"/>
              <w:rPr>
                <w:sz w:val="18"/>
              </w:rPr>
            </w:pPr>
            <w:r>
              <w:rPr>
                <w:sz w:val="18"/>
              </w:rPr>
              <w:t>日常点检</w:t>
            </w:r>
          </w:p>
          <w:p>
            <w:pPr>
              <w:ind w:right="-1233"/>
              <w:rPr>
                <w:sz w:val="18"/>
              </w:rPr>
            </w:pPr>
            <w:r>
              <w:rPr>
                <w:sz w:val="18"/>
              </w:rPr>
              <w:t>1.查阅设备日常点检技术资料；</w:t>
            </w:r>
          </w:p>
          <w:p>
            <w:pPr>
              <w:ind w:right="-1233"/>
              <w:rPr>
                <w:sz w:val="18"/>
              </w:rPr>
            </w:pPr>
            <w:r>
              <w:rPr>
                <w:sz w:val="18"/>
              </w:rPr>
              <w:t>2.读懂设备点检维护基准书；</w:t>
            </w:r>
          </w:p>
          <w:p>
            <w:pPr>
              <w:ind w:right="-1233"/>
              <w:rPr>
                <w:sz w:val="18"/>
              </w:rPr>
            </w:pPr>
            <w:r>
              <w:rPr>
                <w:sz w:val="18"/>
              </w:rPr>
              <w:t>3.准备工量具；</w:t>
            </w:r>
          </w:p>
          <w:p>
            <w:pPr>
              <w:ind w:right="-1233"/>
              <w:rPr>
                <w:sz w:val="18"/>
              </w:rPr>
            </w:pPr>
            <w:r>
              <w:rPr>
                <w:sz w:val="18"/>
              </w:rPr>
              <w:t>4.执行设备点检作业；</w:t>
            </w:r>
          </w:p>
          <w:p>
            <w:pPr>
              <w:ind w:right="-1233"/>
              <w:rPr>
                <w:sz w:val="18"/>
              </w:rPr>
            </w:pPr>
            <w:r>
              <w:rPr>
                <w:sz w:val="18"/>
              </w:rPr>
              <w:t>5.发现设备问题及时协调处理；</w:t>
            </w:r>
          </w:p>
          <w:p>
            <w:pPr>
              <w:ind w:right="-1233"/>
              <w:rPr>
                <w:rFonts w:ascii="宋体" w:hAnsi="宋体"/>
                <w:kern w:val="0"/>
                <w:sz w:val="28"/>
                <w:szCs w:val="28"/>
              </w:rPr>
            </w:pPr>
            <w:r>
              <w:rPr>
                <w:sz w:val="18"/>
              </w:rPr>
              <w:t>6.填写设备点检记录表。</w:t>
            </w: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1.能够查阅设备点检标准作业指导书；</w:t>
            </w:r>
          </w:p>
          <w:p>
            <w:pPr>
              <w:ind w:right="-1233"/>
              <w:rPr>
                <w:sz w:val="18"/>
              </w:rPr>
            </w:pPr>
            <w:r>
              <w:rPr>
                <w:sz w:val="18"/>
              </w:rPr>
              <w:t>2.能够正确使用检测工具；</w:t>
            </w:r>
          </w:p>
          <w:p>
            <w:pPr>
              <w:ind w:right="-1233"/>
              <w:rPr>
                <w:sz w:val="18"/>
              </w:rPr>
            </w:pPr>
            <w:r>
              <w:rPr>
                <w:sz w:val="18"/>
              </w:rPr>
              <w:t>3.能够按标准作业指导进行设备点检作业；</w:t>
            </w:r>
          </w:p>
          <w:p>
            <w:pPr>
              <w:ind w:right="-1233"/>
              <w:rPr>
                <w:sz w:val="18"/>
              </w:rPr>
            </w:pPr>
            <w:r>
              <w:rPr>
                <w:sz w:val="18"/>
              </w:rPr>
              <w:t>4.能够发现设备常见故障，并能够分析、协调处</w:t>
            </w:r>
          </w:p>
          <w:p>
            <w:pPr>
              <w:ind w:right="-1233"/>
              <w:rPr>
                <w:sz w:val="18"/>
              </w:rPr>
            </w:pPr>
            <w:r>
              <w:rPr>
                <w:sz w:val="18"/>
              </w:rPr>
              <w:t>理；</w:t>
            </w:r>
          </w:p>
          <w:p>
            <w:pPr>
              <w:ind w:right="-1233"/>
              <w:rPr>
                <w:sz w:val="18"/>
              </w:rPr>
            </w:pPr>
            <w:r>
              <w:rPr>
                <w:sz w:val="18"/>
              </w:rPr>
              <w:t>5.能够正确填写设备点检记录表。</w:t>
            </w:r>
          </w:p>
          <w:p>
            <w:pPr>
              <w:spacing w:line="360" w:lineRule="auto"/>
              <w:rPr>
                <w:rFonts w:ascii="宋体" w:hAnsi="宋体"/>
                <w:kern w:val="0"/>
                <w:sz w:val="28"/>
                <w:szCs w:val="28"/>
              </w:rPr>
            </w:pPr>
          </w:p>
        </w:tc>
        <w:tc>
          <w:tcPr>
            <w:tcW w:w="1364" w:type="dxa"/>
            <w:vMerge w:val="continue"/>
            <w:tcBorders>
              <w:top w:val="nil"/>
              <w:left w:val="nil"/>
              <w:bottom w:val="nil"/>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trPr>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6</w:t>
            </w:r>
          </w:p>
        </w:tc>
        <w:tc>
          <w:tcPr>
            <w:tcW w:w="2242" w:type="dxa"/>
            <w:tcBorders>
              <w:top w:val="single" w:color="auto" w:sz="4" w:space="0"/>
              <w:left w:val="nil"/>
              <w:bottom w:val="single" w:color="auto" w:sz="4" w:space="0"/>
              <w:right w:val="single" w:color="auto" w:sz="4" w:space="0"/>
            </w:tcBorders>
            <w:vAlign w:val="center"/>
          </w:tcPr>
          <w:p>
            <w:pPr>
              <w:ind w:right="-1233"/>
              <w:rPr>
                <w:sz w:val="18"/>
              </w:rPr>
            </w:pPr>
            <w:r>
              <w:rPr>
                <w:sz w:val="18"/>
              </w:rPr>
              <w:t>定期维护保养</w:t>
            </w:r>
          </w:p>
          <w:p>
            <w:pPr>
              <w:ind w:right="-1233"/>
              <w:rPr>
                <w:sz w:val="18"/>
              </w:rPr>
            </w:pPr>
            <w:r>
              <w:rPr>
                <w:sz w:val="18"/>
              </w:rPr>
              <w:t>1.查阅设备的维护计划；</w:t>
            </w:r>
          </w:p>
          <w:p>
            <w:pPr>
              <w:ind w:right="-1233"/>
              <w:rPr>
                <w:sz w:val="18"/>
              </w:rPr>
            </w:pPr>
            <w:r>
              <w:rPr>
                <w:sz w:val="18"/>
              </w:rPr>
              <w:t>2.熟读设备的相关技术资料；</w:t>
            </w:r>
          </w:p>
          <w:p>
            <w:pPr>
              <w:ind w:right="-1233"/>
              <w:rPr>
                <w:sz w:val="18"/>
              </w:rPr>
            </w:pPr>
            <w:r>
              <w:rPr>
                <w:sz w:val="18"/>
              </w:rPr>
              <w:t>3.收集分析设备使用、维护与维</w:t>
            </w:r>
          </w:p>
          <w:p>
            <w:pPr>
              <w:ind w:right="-1233"/>
              <w:rPr>
                <w:sz w:val="18"/>
              </w:rPr>
            </w:pPr>
            <w:r>
              <w:rPr>
                <w:sz w:val="18"/>
              </w:rPr>
              <w:t>修资料；掌握设备目前运行状态；</w:t>
            </w:r>
          </w:p>
          <w:p>
            <w:pPr>
              <w:ind w:right="-1233"/>
              <w:rPr>
                <w:sz w:val="18"/>
              </w:rPr>
            </w:pPr>
            <w:r>
              <w:rPr>
                <w:sz w:val="18"/>
              </w:rPr>
              <w:t>4.准备工量具和材料；</w:t>
            </w:r>
          </w:p>
          <w:p>
            <w:pPr>
              <w:ind w:right="-1233"/>
              <w:rPr>
                <w:sz w:val="18"/>
              </w:rPr>
            </w:pPr>
            <w:r>
              <w:rPr>
                <w:sz w:val="18"/>
              </w:rPr>
              <w:t>5.执行设备维护保养作业；</w:t>
            </w:r>
          </w:p>
          <w:p>
            <w:pPr>
              <w:ind w:right="-1233"/>
              <w:rPr>
                <w:sz w:val="18"/>
              </w:rPr>
            </w:pPr>
            <w:r>
              <w:rPr>
                <w:sz w:val="18"/>
              </w:rPr>
              <w:t>6.填写维护保养记录，评价设备</w:t>
            </w:r>
          </w:p>
          <w:p>
            <w:pPr>
              <w:ind w:right="-1233"/>
              <w:rPr>
                <w:sz w:val="18"/>
              </w:rPr>
            </w:pPr>
            <w:r>
              <w:rPr>
                <w:sz w:val="18"/>
              </w:rPr>
              <w:t>运行状态。</w:t>
            </w:r>
          </w:p>
          <w:p>
            <w:pPr>
              <w:ind w:right="-1233"/>
              <w:rPr>
                <w:rFonts w:ascii="宋体" w:hAnsi="宋体"/>
                <w:kern w:val="0"/>
                <w:sz w:val="28"/>
                <w:szCs w:val="28"/>
              </w:rPr>
            </w:pP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1.能够按时查阅设备维护计划；</w:t>
            </w:r>
          </w:p>
          <w:p>
            <w:pPr>
              <w:ind w:right="-1233"/>
              <w:rPr>
                <w:sz w:val="18"/>
              </w:rPr>
            </w:pPr>
            <w:r>
              <w:rPr>
                <w:sz w:val="18"/>
              </w:rPr>
              <w:t>2.能读懂设备的结构、工作原理，熟悉设备定期</w:t>
            </w:r>
          </w:p>
          <w:p>
            <w:pPr>
              <w:ind w:right="-1233"/>
              <w:rPr>
                <w:sz w:val="18"/>
              </w:rPr>
            </w:pPr>
            <w:r>
              <w:rPr>
                <w:sz w:val="18"/>
              </w:rPr>
              <w:t>维护保养项目和要求；</w:t>
            </w:r>
          </w:p>
          <w:p>
            <w:pPr>
              <w:ind w:right="-1233"/>
              <w:rPr>
                <w:sz w:val="18"/>
              </w:rPr>
            </w:pPr>
            <w:r>
              <w:rPr>
                <w:sz w:val="18"/>
              </w:rPr>
              <w:t>3.能够针对性地收集分析设备使用、维护与维修</w:t>
            </w:r>
          </w:p>
          <w:p>
            <w:pPr>
              <w:ind w:right="-1233"/>
              <w:rPr>
                <w:sz w:val="18"/>
              </w:rPr>
            </w:pPr>
            <w:r>
              <w:rPr>
                <w:sz w:val="18"/>
              </w:rPr>
              <w:t>资料，掌握设备目前运行状态；</w:t>
            </w:r>
          </w:p>
          <w:p>
            <w:pPr>
              <w:ind w:right="-1233"/>
              <w:rPr>
                <w:sz w:val="18"/>
              </w:rPr>
            </w:pPr>
            <w:r>
              <w:rPr>
                <w:sz w:val="18"/>
              </w:rPr>
              <w:t>4.能够按设备定期维护要求进行材料和检测仪的</w:t>
            </w:r>
          </w:p>
          <w:p>
            <w:pPr>
              <w:ind w:right="-1233"/>
              <w:rPr>
                <w:sz w:val="18"/>
              </w:rPr>
            </w:pPr>
            <w:r>
              <w:rPr>
                <w:sz w:val="18"/>
              </w:rPr>
              <w:t>准备；</w:t>
            </w:r>
          </w:p>
          <w:p>
            <w:pPr>
              <w:ind w:right="-1233"/>
              <w:rPr>
                <w:sz w:val="18"/>
              </w:rPr>
            </w:pPr>
            <w:r>
              <w:rPr>
                <w:sz w:val="18"/>
              </w:rPr>
              <w:t>5.能够正确使用检测仪和工具；</w:t>
            </w:r>
          </w:p>
          <w:p>
            <w:pPr>
              <w:ind w:right="-1233"/>
              <w:rPr>
                <w:sz w:val="18"/>
              </w:rPr>
            </w:pPr>
            <w:r>
              <w:rPr>
                <w:sz w:val="18"/>
              </w:rPr>
              <w:t>6.能够按标准作业指导书进行设备定期维护保养</w:t>
            </w:r>
          </w:p>
          <w:p>
            <w:pPr>
              <w:ind w:right="-1233"/>
              <w:rPr>
                <w:sz w:val="18"/>
              </w:rPr>
            </w:pPr>
            <w:r>
              <w:rPr>
                <w:sz w:val="18"/>
              </w:rPr>
              <w:t>作业，完成设备性能的检测和维护；</w:t>
            </w:r>
          </w:p>
          <w:p>
            <w:pPr>
              <w:ind w:right="-1233"/>
              <w:rPr>
                <w:rFonts w:ascii="宋体" w:hAnsi="宋体"/>
                <w:kern w:val="0"/>
                <w:sz w:val="28"/>
                <w:szCs w:val="28"/>
              </w:rPr>
            </w:pPr>
            <w:r>
              <w:rPr>
                <w:sz w:val="18"/>
              </w:rPr>
              <w:t>7.能够正确填写设备定期维护保养记录表。</w:t>
            </w:r>
          </w:p>
        </w:tc>
        <w:tc>
          <w:tcPr>
            <w:tcW w:w="1364" w:type="dxa"/>
            <w:vMerge w:val="continue"/>
            <w:tcBorders>
              <w:left w:val="nil"/>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7</w:t>
            </w:r>
          </w:p>
        </w:tc>
        <w:tc>
          <w:tcPr>
            <w:tcW w:w="2242" w:type="dxa"/>
            <w:tcBorders>
              <w:top w:val="single" w:color="auto" w:sz="4" w:space="0"/>
              <w:left w:val="nil"/>
              <w:bottom w:val="single" w:color="auto" w:sz="4" w:space="0"/>
              <w:right w:val="single" w:color="auto" w:sz="4" w:space="0"/>
            </w:tcBorders>
            <w:vAlign w:val="center"/>
          </w:tcPr>
          <w:p>
            <w:pPr>
              <w:ind w:right="-1233"/>
              <w:rPr>
                <w:sz w:val="18"/>
              </w:rPr>
            </w:pPr>
            <w:r>
              <w:rPr>
                <w:sz w:val="18"/>
              </w:rPr>
              <w:t>设备安装方案制定与准备</w:t>
            </w:r>
          </w:p>
          <w:p>
            <w:pPr>
              <w:ind w:right="-1233"/>
              <w:rPr>
                <w:sz w:val="18"/>
              </w:rPr>
            </w:pPr>
            <w:r>
              <w:rPr>
                <w:sz w:val="18"/>
              </w:rPr>
              <w:t>1.收集设备安装工艺相关技术标准；</w:t>
            </w:r>
          </w:p>
          <w:p>
            <w:pPr>
              <w:ind w:right="-1233"/>
              <w:rPr>
                <w:sz w:val="18"/>
              </w:rPr>
            </w:pPr>
            <w:r>
              <w:rPr>
                <w:sz w:val="18"/>
              </w:rPr>
              <w:t>2.熟读设备的技术资料；</w:t>
            </w:r>
          </w:p>
          <w:p>
            <w:pPr>
              <w:ind w:right="-1233"/>
              <w:rPr>
                <w:sz w:val="18"/>
              </w:rPr>
            </w:pPr>
            <w:r>
              <w:rPr>
                <w:sz w:val="18"/>
              </w:rPr>
              <w:t>3.收集设备的安装要求；</w:t>
            </w:r>
          </w:p>
          <w:p>
            <w:pPr>
              <w:ind w:right="-1233"/>
              <w:rPr>
                <w:sz w:val="18"/>
              </w:rPr>
            </w:pPr>
            <w:r>
              <w:rPr>
                <w:sz w:val="18"/>
              </w:rPr>
              <w:t>4.编制设备安装工艺；</w:t>
            </w:r>
          </w:p>
          <w:p>
            <w:pPr>
              <w:ind w:right="-1233"/>
              <w:rPr>
                <w:sz w:val="18"/>
              </w:rPr>
            </w:pPr>
            <w:r>
              <w:rPr>
                <w:sz w:val="18"/>
              </w:rPr>
              <w:t>5.制定设备安装计划；</w:t>
            </w:r>
          </w:p>
          <w:p>
            <w:pPr>
              <w:ind w:right="-1233"/>
              <w:rPr>
                <w:rFonts w:ascii="宋体" w:hAnsi="宋体"/>
                <w:kern w:val="0"/>
                <w:sz w:val="28"/>
                <w:szCs w:val="28"/>
              </w:rPr>
            </w:pPr>
            <w:r>
              <w:rPr>
                <w:sz w:val="18"/>
              </w:rPr>
              <w:t>6.进行人员、材料、工具的准备。</w:t>
            </w: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1.能够制定设备安装方案；</w:t>
            </w:r>
          </w:p>
          <w:p>
            <w:pPr>
              <w:ind w:right="-1233"/>
              <w:rPr>
                <w:sz w:val="18"/>
              </w:rPr>
            </w:pPr>
            <w:r>
              <w:rPr>
                <w:sz w:val="18"/>
              </w:rPr>
              <w:t>2.能够根据设备的结构性能、安装工艺技术标准</w:t>
            </w:r>
          </w:p>
          <w:p>
            <w:pPr>
              <w:ind w:right="-1233"/>
              <w:rPr>
                <w:sz w:val="18"/>
              </w:rPr>
            </w:pPr>
            <w:r>
              <w:rPr>
                <w:sz w:val="18"/>
              </w:rPr>
              <w:t>及具体安装要求，编制设备安装工艺；</w:t>
            </w:r>
          </w:p>
          <w:p>
            <w:pPr>
              <w:ind w:right="-1233"/>
              <w:rPr>
                <w:sz w:val="18"/>
              </w:rPr>
            </w:pPr>
            <w:r>
              <w:rPr>
                <w:sz w:val="18"/>
              </w:rPr>
              <w:t>3.能编制设备安装计划；</w:t>
            </w:r>
          </w:p>
          <w:p>
            <w:pPr>
              <w:ind w:right="-1233"/>
              <w:rPr>
                <w:sz w:val="18"/>
              </w:rPr>
            </w:pPr>
            <w:r>
              <w:rPr>
                <w:sz w:val="18"/>
              </w:rPr>
              <w:t>4.能完成设备安装的人员、材料、工具准备工作。</w:t>
            </w:r>
          </w:p>
          <w:p>
            <w:pPr>
              <w:ind w:right="-1233"/>
              <w:rPr>
                <w:rFonts w:ascii="宋体" w:hAnsi="宋体"/>
                <w:kern w:val="0"/>
                <w:sz w:val="28"/>
                <w:szCs w:val="28"/>
              </w:rPr>
            </w:pPr>
          </w:p>
        </w:tc>
        <w:tc>
          <w:tcPr>
            <w:tcW w:w="1364" w:type="dxa"/>
            <w:vMerge w:val="continue"/>
            <w:tcBorders>
              <w:left w:val="nil"/>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8</w:t>
            </w:r>
          </w:p>
        </w:tc>
        <w:tc>
          <w:tcPr>
            <w:tcW w:w="2242" w:type="dxa"/>
            <w:tcBorders>
              <w:top w:val="single" w:color="auto" w:sz="4" w:space="0"/>
              <w:left w:val="nil"/>
              <w:bottom w:val="single" w:color="auto" w:sz="4" w:space="0"/>
              <w:right w:val="single" w:color="auto" w:sz="4" w:space="0"/>
            </w:tcBorders>
            <w:vAlign w:val="center"/>
          </w:tcPr>
          <w:p>
            <w:pPr>
              <w:ind w:right="-1233"/>
              <w:rPr>
                <w:sz w:val="18"/>
              </w:rPr>
            </w:pPr>
            <w:r>
              <w:rPr>
                <w:sz w:val="18"/>
              </w:rPr>
              <w:t>设备安装</w:t>
            </w:r>
          </w:p>
          <w:p>
            <w:pPr>
              <w:ind w:right="-1233"/>
              <w:rPr>
                <w:sz w:val="18"/>
              </w:rPr>
            </w:pPr>
            <w:r>
              <w:rPr>
                <w:sz w:val="18"/>
              </w:rPr>
              <w:t>1.熟读设备的安装技术要求；</w:t>
            </w:r>
          </w:p>
          <w:p>
            <w:pPr>
              <w:ind w:right="-1233"/>
              <w:rPr>
                <w:sz w:val="18"/>
              </w:rPr>
            </w:pPr>
            <w:r>
              <w:rPr>
                <w:sz w:val="18"/>
              </w:rPr>
              <w:t>2.材料及工具准备；</w:t>
            </w:r>
          </w:p>
          <w:p>
            <w:pPr>
              <w:ind w:right="-1233"/>
              <w:rPr>
                <w:sz w:val="18"/>
              </w:rPr>
            </w:pPr>
            <w:r>
              <w:rPr>
                <w:sz w:val="18"/>
              </w:rPr>
              <w:t>3.做好相关安全措施；</w:t>
            </w:r>
          </w:p>
          <w:p>
            <w:pPr>
              <w:ind w:right="-1233"/>
              <w:rPr>
                <w:sz w:val="18"/>
              </w:rPr>
            </w:pPr>
            <w:r>
              <w:rPr>
                <w:sz w:val="18"/>
              </w:rPr>
              <w:t>4.按安装工艺及要求进行安装；</w:t>
            </w:r>
          </w:p>
          <w:p>
            <w:pPr>
              <w:ind w:right="-1233"/>
              <w:rPr>
                <w:sz w:val="18"/>
              </w:rPr>
            </w:pPr>
            <w:r>
              <w:rPr>
                <w:sz w:val="18"/>
              </w:rPr>
              <w:t>5.记录安装过程及相关技术参数；</w:t>
            </w:r>
          </w:p>
          <w:p>
            <w:pPr>
              <w:ind w:right="-1233"/>
              <w:rPr>
                <w:sz w:val="18"/>
              </w:rPr>
            </w:pPr>
            <w:r>
              <w:rPr>
                <w:sz w:val="18"/>
              </w:rPr>
              <w:t>6.撰写工作总结。</w:t>
            </w:r>
          </w:p>
          <w:p>
            <w:pPr>
              <w:ind w:right="-1233"/>
              <w:rPr>
                <w:rFonts w:ascii="宋体" w:hAnsi="宋体"/>
                <w:kern w:val="0"/>
                <w:sz w:val="28"/>
                <w:szCs w:val="28"/>
              </w:rPr>
            </w:pP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1.能够阅读一般设备说明书及施工图样；</w:t>
            </w:r>
          </w:p>
          <w:p>
            <w:pPr>
              <w:ind w:right="-1233"/>
              <w:rPr>
                <w:sz w:val="18"/>
              </w:rPr>
            </w:pPr>
            <w:r>
              <w:rPr>
                <w:sz w:val="18"/>
              </w:rPr>
              <w:t>2.能够读懂作业计划书、工艺文件；</w:t>
            </w:r>
          </w:p>
          <w:p>
            <w:pPr>
              <w:ind w:right="-1233"/>
              <w:rPr>
                <w:sz w:val="18"/>
              </w:rPr>
            </w:pPr>
            <w:r>
              <w:rPr>
                <w:sz w:val="18"/>
              </w:rPr>
              <w:t>3.能够合理选用设备安装中常用的材料；</w:t>
            </w:r>
          </w:p>
          <w:p>
            <w:pPr>
              <w:ind w:right="-1233"/>
              <w:rPr>
                <w:sz w:val="18"/>
              </w:rPr>
            </w:pPr>
            <w:r>
              <w:rPr>
                <w:sz w:val="18"/>
              </w:rPr>
              <w:t>4.能够合理选用设备安装常用的工具及检测工具；</w:t>
            </w:r>
          </w:p>
          <w:p>
            <w:pPr>
              <w:ind w:right="-1233"/>
              <w:rPr>
                <w:sz w:val="18"/>
              </w:rPr>
            </w:pPr>
            <w:r>
              <w:rPr>
                <w:sz w:val="18"/>
              </w:rPr>
              <w:t>5.能够根据设备安装技术要求和安装工艺进行设</w:t>
            </w:r>
          </w:p>
          <w:p>
            <w:pPr>
              <w:ind w:right="-1233"/>
              <w:rPr>
                <w:sz w:val="18"/>
              </w:rPr>
            </w:pPr>
            <w:r>
              <w:rPr>
                <w:sz w:val="18"/>
              </w:rPr>
              <w:t>备的安装；</w:t>
            </w:r>
          </w:p>
          <w:p>
            <w:pPr>
              <w:ind w:right="-1233"/>
              <w:rPr>
                <w:sz w:val="18"/>
              </w:rPr>
            </w:pPr>
            <w:r>
              <w:rPr>
                <w:sz w:val="18"/>
              </w:rPr>
              <w:t>6.能够对作业场地、设备安装基础、起重机械进</w:t>
            </w:r>
          </w:p>
          <w:p>
            <w:pPr>
              <w:ind w:right="-1233"/>
              <w:rPr>
                <w:sz w:val="18"/>
              </w:rPr>
            </w:pPr>
            <w:r>
              <w:rPr>
                <w:sz w:val="18"/>
              </w:rPr>
              <w:t>行安全技术检查；</w:t>
            </w:r>
          </w:p>
          <w:p>
            <w:pPr>
              <w:ind w:right="-1233"/>
              <w:rPr>
                <w:sz w:val="18"/>
              </w:rPr>
            </w:pPr>
            <w:r>
              <w:rPr>
                <w:sz w:val="18"/>
              </w:rPr>
              <w:t xml:space="preserve">7.能够使用起重作业机械及工具进行设备安装；   </w:t>
            </w:r>
          </w:p>
          <w:p>
            <w:pPr>
              <w:ind w:right="-1233"/>
              <w:rPr>
                <w:sz w:val="18"/>
              </w:rPr>
            </w:pPr>
            <w:r>
              <w:rPr>
                <w:sz w:val="18"/>
              </w:rPr>
              <w:t>8.能够进行设备的安装及调整；</w:t>
            </w:r>
          </w:p>
          <w:p>
            <w:pPr>
              <w:ind w:right="-1233"/>
              <w:rPr>
                <w:sz w:val="18"/>
              </w:rPr>
            </w:pPr>
            <w:r>
              <w:rPr>
                <w:sz w:val="18"/>
              </w:rPr>
              <w:t>9.能够进行设备安装质量检查，确认设备基础各</w:t>
            </w:r>
          </w:p>
          <w:p>
            <w:pPr>
              <w:ind w:right="-1233"/>
              <w:rPr>
                <w:rFonts w:ascii="宋体" w:hAnsi="宋体"/>
                <w:kern w:val="0"/>
                <w:sz w:val="28"/>
                <w:szCs w:val="28"/>
              </w:rPr>
            </w:pPr>
            <w:r>
              <w:rPr>
                <w:sz w:val="18"/>
              </w:rPr>
              <w:t>地脚螺钉受力均匀、无松动，灰浆捣实、无空洞。</w:t>
            </w:r>
          </w:p>
        </w:tc>
        <w:tc>
          <w:tcPr>
            <w:tcW w:w="1364" w:type="dxa"/>
            <w:vMerge w:val="continue"/>
            <w:tcBorders>
              <w:left w:val="nil"/>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9</w:t>
            </w:r>
          </w:p>
        </w:tc>
        <w:tc>
          <w:tcPr>
            <w:tcW w:w="2242" w:type="dxa"/>
            <w:tcBorders>
              <w:top w:val="single" w:color="auto" w:sz="4" w:space="0"/>
              <w:left w:val="nil"/>
              <w:bottom w:val="single" w:color="auto" w:sz="4" w:space="0"/>
              <w:right w:val="single" w:color="auto" w:sz="4" w:space="0"/>
            </w:tcBorders>
            <w:vAlign w:val="center"/>
          </w:tcPr>
          <w:p>
            <w:pPr>
              <w:ind w:right="-1233"/>
              <w:rPr>
                <w:sz w:val="18"/>
              </w:rPr>
            </w:pPr>
            <w:r>
              <w:rPr>
                <w:sz w:val="18"/>
              </w:rPr>
              <w:t>设备调试</w:t>
            </w:r>
          </w:p>
          <w:p>
            <w:pPr>
              <w:ind w:right="-1233"/>
              <w:rPr>
                <w:sz w:val="18"/>
              </w:rPr>
            </w:pPr>
            <w:r>
              <w:rPr>
                <w:sz w:val="18"/>
              </w:rPr>
              <w:t>1.熟读设备的技术资料；</w:t>
            </w:r>
          </w:p>
          <w:p>
            <w:pPr>
              <w:ind w:right="-1233"/>
              <w:rPr>
                <w:sz w:val="18"/>
              </w:rPr>
            </w:pPr>
            <w:r>
              <w:rPr>
                <w:sz w:val="18"/>
              </w:rPr>
              <w:t>2.工具及资料准备；</w:t>
            </w:r>
          </w:p>
          <w:p>
            <w:pPr>
              <w:ind w:right="-1233"/>
              <w:rPr>
                <w:sz w:val="18"/>
              </w:rPr>
            </w:pPr>
            <w:r>
              <w:rPr>
                <w:sz w:val="18"/>
              </w:rPr>
              <w:t>3.熟读设备的调试工艺及生产工艺；</w:t>
            </w:r>
          </w:p>
          <w:p>
            <w:pPr>
              <w:ind w:right="-1233"/>
              <w:rPr>
                <w:sz w:val="18"/>
              </w:rPr>
            </w:pPr>
            <w:r>
              <w:rPr>
                <w:sz w:val="18"/>
              </w:rPr>
              <w:t>4.进行设备调试；</w:t>
            </w:r>
          </w:p>
          <w:p>
            <w:pPr>
              <w:ind w:right="-1233"/>
              <w:rPr>
                <w:sz w:val="18"/>
              </w:rPr>
            </w:pPr>
            <w:r>
              <w:rPr>
                <w:sz w:val="18"/>
              </w:rPr>
              <w:t>5.记录调试过程及相关技术参数；</w:t>
            </w:r>
          </w:p>
          <w:p>
            <w:pPr>
              <w:ind w:right="-1233"/>
              <w:rPr>
                <w:sz w:val="18"/>
              </w:rPr>
            </w:pPr>
            <w:r>
              <w:rPr>
                <w:sz w:val="18"/>
              </w:rPr>
              <w:t>6.撰写调试报告。</w:t>
            </w:r>
          </w:p>
          <w:p>
            <w:pPr>
              <w:ind w:right="-1233"/>
              <w:rPr>
                <w:rFonts w:ascii="宋体" w:hAnsi="宋体"/>
                <w:kern w:val="0"/>
                <w:sz w:val="28"/>
                <w:szCs w:val="28"/>
              </w:rPr>
            </w:pP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1.掌握设备的技术资料和要求；</w:t>
            </w:r>
          </w:p>
          <w:p>
            <w:pPr>
              <w:ind w:right="-1233"/>
              <w:rPr>
                <w:sz w:val="18"/>
              </w:rPr>
            </w:pPr>
            <w:r>
              <w:rPr>
                <w:sz w:val="18"/>
              </w:rPr>
              <w:t>2.能够正确选择调试工具、量具、仪器；</w:t>
            </w:r>
          </w:p>
          <w:p>
            <w:pPr>
              <w:ind w:right="-1233"/>
              <w:rPr>
                <w:sz w:val="18"/>
              </w:rPr>
            </w:pPr>
            <w:r>
              <w:rPr>
                <w:sz w:val="18"/>
              </w:rPr>
              <w:t>3.能够正确使用水平仪、光学平直仪、经纬仪等光</w:t>
            </w:r>
          </w:p>
          <w:p>
            <w:pPr>
              <w:ind w:right="-1233"/>
              <w:rPr>
                <w:sz w:val="18"/>
              </w:rPr>
            </w:pPr>
            <w:r>
              <w:rPr>
                <w:sz w:val="18"/>
              </w:rPr>
              <w:t>学仪器；</w:t>
            </w:r>
          </w:p>
          <w:p>
            <w:pPr>
              <w:ind w:right="-1233"/>
              <w:rPr>
                <w:sz w:val="18"/>
              </w:rPr>
            </w:pPr>
            <w:r>
              <w:rPr>
                <w:sz w:val="18"/>
              </w:rPr>
              <w:t>4.能够根据设备的技术参数来调整设备的安装位置</w:t>
            </w:r>
          </w:p>
          <w:p>
            <w:pPr>
              <w:ind w:right="-1233"/>
              <w:rPr>
                <w:sz w:val="18"/>
              </w:rPr>
            </w:pPr>
            <w:r>
              <w:rPr>
                <w:sz w:val="18"/>
              </w:rPr>
              <w:t>和精度要求；</w:t>
            </w:r>
          </w:p>
          <w:p>
            <w:pPr>
              <w:ind w:right="-1233"/>
              <w:rPr>
                <w:sz w:val="18"/>
              </w:rPr>
            </w:pPr>
            <w:r>
              <w:rPr>
                <w:sz w:val="18"/>
              </w:rPr>
              <w:t>5.能够根据设备机械、电气结构工作原理，处理调</w:t>
            </w:r>
          </w:p>
          <w:p>
            <w:pPr>
              <w:ind w:right="-1233"/>
              <w:rPr>
                <w:sz w:val="18"/>
              </w:rPr>
            </w:pPr>
            <w:r>
              <w:rPr>
                <w:sz w:val="18"/>
              </w:rPr>
              <w:t>试过程的突发故障；</w:t>
            </w:r>
          </w:p>
          <w:p>
            <w:pPr>
              <w:ind w:right="-1233"/>
              <w:rPr>
                <w:sz w:val="18"/>
              </w:rPr>
            </w:pPr>
            <w:r>
              <w:rPr>
                <w:sz w:val="18"/>
              </w:rPr>
              <w:t>6.能够对设备安装存在问题跟踪解决；</w:t>
            </w:r>
          </w:p>
          <w:p>
            <w:pPr>
              <w:ind w:right="-1233"/>
              <w:rPr>
                <w:sz w:val="18"/>
              </w:rPr>
            </w:pPr>
            <w:r>
              <w:rPr>
                <w:sz w:val="18"/>
              </w:rPr>
              <w:t>7.能够调试工艺及生产工艺；</w:t>
            </w:r>
          </w:p>
          <w:p>
            <w:pPr>
              <w:ind w:right="-1233"/>
              <w:rPr>
                <w:rFonts w:ascii="宋体" w:hAnsi="宋体"/>
                <w:kern w:val="0"/>
                <w:sz w:val="28"/>
                <w:szCs w:val="28"/>
              </w:rPr>
            </w:pPr>
            <w:r>
              <w:rPr>
                <w:sz w:val="18"/>
              </w:rPr>
              <w:t>8.能够通过调试纠正安装误差。</w:t>
            </w:r>
          </w:p>
        </w:tc>
        <w:tc>
          <w:tcPr>
            <w:tcW w:w="1364" w:type="dxa"/>
            <w:vMerge w:val="continue"/>
            <w:tcBorders>
              <w:left w:val="nil"/>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10</w:t>
            </w:r>
          </w:p>
        </w:tc>
        <w:tc>
          <w:tcPr>
            <w:tcW w:w="2242" w:type="dxa"/>
            <w:tcBorders>
              <w:top w:val="single" w:color="auto" w:sz="4" w:space="0"/>
              <w:left w:val="nil"/>
              <w:bottom w:val="single" w:color="auto" w:sz="4" w:space="0"/>
              <w:right w:val="single" w:color="auto" w:sz="4" w:space="0"/>
            </w:tcBorders>
            <w:vAlign w:val="center"/>
          </w:tcPr>
          <w:p>
            <w:pPr>
              <w:ind w:right="-1233"/>
              <w:rPr>
                <w:sz w:val="18"/>
              </w:rPr>
            </w:pPr>
            <w:r>
              <w:rPr>
                <w:sz w:val="18"/>
              </w:rPr>
              <w:t>设备验收</w:t>
            </w:r>
          </w:p>
          <w:p>
            <w:pPr>
              <w:ind w:right="-1233"/>
              <w:rPr>
                <w:sz w:val="18"/>
              </w:rPr>
            </w:pPr>
            <w:r>
              <w:rPr>
                <w:sz w:val="18"/>
              </w:rPr>
              <w:t>1.熟读设备验收标准及相关内容；</w:t>
            </w:r>
          </w:p>
          <w:p>
            <w:pPr>
              <w:ind w:right="-1233"/>
              <w:rPr>
                <w:sz w:val="18"/>
              </w:rPr>
            </w:pPr>
            <w:r>
              <w:rPr>
                <w:sz w:val="18"/>
              </w:rPr>
              <w:t>2.准备工具、仪表；</w:t>
            </w:r>
          </w:p>
          <w:p>
            <w:pPr>
              <w:ind w:right="-1233"/>
              <w:rPr>
                <w:sz w:val="18"/>
              </w:rPr>
            </w:pPr>
            <w:r>
              <w:rPr>
                <w:sz w:val="18"/>
              </w:rPr>
              <w:t>3.进行设备验收；</w:t>
            </w:r>
          </w:p>
          <w:p>
            <w:pPr>
              <w:ind w:right="-1233"/>
              <w:rPr>
                <w:rFonts w:ascii="宋体" w:hAnsi="宋体"/>
                <w:kern w:val="0"/>
                <w:sz w:val="28"/>
                <w:szCs w:val="28"/>
              </w:rPr>
            </w:pPr>
            <w:r>
              <w:rPr>
                <w:sz w:val="18"/>
              </w:rPr>
              <w:t>4.填写验收记录，撰写验收报告。</w:t>
            </w:r>
          </w:p>
        </w:tc>
        <w:tc>
          <w:tcPr>
            <w:tcW w:w="3532" w:type="dxa"/>
            <w:tcBorders>
              <w:top w:val="single" w:color="auto" w:sz="4" w:space="0"/>
              <w:left w:val="nil"/>
              <w:bottom w:val="single" w:color="auto" w:sz="4" w:space="0"/>
              <w:right w:val="single" w:color="auto" w:sz="4" w:space="0"/>
            </w:tcBorders>
          </w:tcPr>
          <w:p>
            <w:pPr>
              <w:ind w:right="-1233"/>
              <w:rPr>
                <w:sz w:val="18"/>
              </w:rPr>
            </w:pPr>
            <w:r>
              <w:rPr>
                <w:sz w:val="18"/>
              </w:rPr>
              <w:t xml:space="preserve">1.能够正确使用工具； </w:t>
            </w:r>
          </w:p>
          <w:p>
            <w:pPr>
              <w:ind w:right="-1233"/>
              <w:rPr>
                <w:sz w:val="18"/>
              </w:rPr>
            </w:pPr>
            <w:r>
              <w:rPr>
                <w:sz w:val="18"/>
              </w:rPr>
              <w:t>2.能够根据设备验收内容及标准，正确检测设备</w:t>
            </w:r>
          </w:p>
          <w:p>
            <w:pPr>
              <w:ind w:right="-1233"/>
              <w:rPr>
                <w:sz w:val="18"/>
              </w:rPr>
            </w:pPr>
            <w:r>
              <w:rPr>
                <w:sz w:val="18"/>
              </w:rPr>
              <w:t>的性能参数；</w:t>
            </w:r>
          </w:p>
          <w:p>
            <w:pPr>
              <w:ind w:right="-1233"/>
              <w:rPr>
                <w:sz w:val="18"/>
              </w:rPr>
            </w:pPr>
            <w:r>
              <w:rPr>
                <w:sz w:val="18"/>
              </w:rPr>
              <w:t>3.能够正确记录、处理设备的检测参数；</w:t>
            </w:r>
          </w:p>
          <w:p>
            <w:pPr>
              <w:ind w:right="-1233"/>
              <w:rPr>
                <w:rFonts w:ascii="宋体" w:hAnsi="宋体"/>
                <w:kern w:val="0"/>
                <w:sz w:val="28"/>
                <w:szCs w:val="28"/>
              </w:rPr>
            </w:pPr>
            <w:r>
              <w:rPr>
                <w:sz w:val="18"/>
              </w:rPr>
              <w:t>4.能够填写验收报告。</w:t>
            </w:r>
          </w:p>
        </w:tc>
        <w:tc>
          <w:tcPr>
            <w:tcW w:w="1364" w:type="dxa"/>
            <w:vMerge w:val="continue"/>
            <w:tcBorders>
              <w:left w:val="nil"/>
              <w:right w:val="single" w:color="auto" w:sz="4" w:space="0"/>
            </w:tcBorders>
            <w:vAlign w:val="center"/>
          </w:tcPr>
          <w:p>
            <w:pPr>
              <w:widowControl/>
              <w:jc w:val="left"/>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kern w:val="0"/>
                <w:sz w:val="28"/>
                <w:szCs w:val="28"/>
              </w:rPr>
            </w:pPr>
            <w:r>
              <w:rPr>
                <w:rFonts w:hint="eastAsia" w:ascii="宋体" w:hAnsi="宋体"/>
                <w:kern w:val="0"/>
                <w:sz w:val="28"/>
                <w:szCs w:val="28"/>
              </w:rPr>
              <w:t>11</w:t>
            </w:r>
          </w:p>
        </w:tc>
        <w:tc>
          <w:tcPr>
            <w:tcW w:w="2242" w:type="dxa"/>
            <w:tcBorders>
              <w:top w:val="single" w:color="auto" w:sz="4" w:space="0"/>
              <w:left w:val="nil"/>
              <w:bottom w:val="single" w:color="auto" w:sz="4" w:space="0"/>
              <w:right w:val="single" w:color="auto" w:sz="4" w:space="0"/>
            </w:tcBorders>
            <w:vAlign w:val="center"/>
          </w:tcPr>
          <w:p>
            <w:pPr>
              <w:rPr>
                <w:color w:val="000000"/>
                <w:sz w:val="18"/>
              </w:rPr>
            </w:pPr>
            <w:r>
              <w:rPr>
                <w:color w:val="000000"/>
                <w:sz w:val="18"/>
              </w:rPr>
              <w:t>操作</w:t>
            </w:r>
          </w:p>
          <w:p>
            <w:pPr>
              <w:rPr>
                <w:sz w:val="18"/>
              </w:rPr>
            </w:pPr>
            <w:r>
              <w:rPr>
                <w:sz w:val="18"/>
              </w:rPr>
              <w:t>1．待加工模型分析、检查</w:t>
            </w:r>
          </w:p>
          <w:p>
            <w:pPr>
              <w:rPr>
                <w:sz w:val="18"/>
              </w:rPr>
            </w:pPr>
            <w:r>
              <w:rPr>
                <w:sz w:val="18"/>
              </w:rPr>
              <w:t>2．工艺参数分析、设置</w:t>
            </w:r>
          </w:p>
          <w:p>
            <w:pPr>
              <w:rPr>
                <w:sz w:val="18"/>
              </w:rPr>
            </w:pPr>
            <w:r>
              <w:rPr>
                <w:sz w:val="18"/>
              </w:rPr>
              <w:t>3．机床选用</w:t>
            </w:r>
          </w:p>
          <w:p>
            <w:pPr>
              <w:rPr>
                <w:sz w:val="18"/>
              </w:rPr>
            </w:pPr>
            <w:r>
              <w:rPr>
                <w:sz w:val="18"/>
              </w:rPr>
              <w:t>4．设计加工电极</w:t>
            </w:r>
          </w:p>
          <w:p>
            <w:pPr>
              <w:ind w:left="-288"/>
              <w:rPr>
                <w:sz w:val="18"/>
              </w:rPr>
            </w:pPr>
            <w:r>
              <w:rPr>
                <w:sz w:val="18"/>
              </w:rPr>
              <w:t>5．5．编制加工程序</w:t>
            </w:r>
          </w:p>
          <w:p>
            <w:pPr>
              <w:ind w:left="-288"/>
              <w:rPr>
                <w:rFonts w:ascii="宋体" w:hAnsi="宋体"/>
                <w:kern w:val="0"/>
                <w:sz w:val="28"/>
                <w:szCs w:val="28"/>
              </w:rPr>
            </w:pPr>
          </w:p>
        </w:tc>
        <w:tc>
          <w:tcPr>
            <w:tcW w:w="3532" w:type="dxa"/>
            <w:tcBorders>
              <w:top w:val="single" w:color="auto" w:sz="4" w:space="0"/>
              <w:left w:val="nil"/>
              <w:bottom w:val="single" w:color="auto" w:sz="4" w:space="0"/>
              <w:right w:val="single" w:color="auto" w:sz="4" w:space="0"/>
            </w:tcBorders>
            <w:vAlign w:val="center"/>
          </w:tcPr>
          <w:p>
            <w:pPr>
              <w:rPr>
                <w:sz w:val="18"/>
              </w:rPr>
            </w:pPr>
            <w:r>
              <w:rPr>
                <w:sz w:val="18"/>
              </w:rPr>
              <w:t>1．熟练识读机械图纸；</w:t>
            </w:r>
          </w:p>
          <w:p>
            <w:pPr>
              <w:rPr>
                <w:sz w:val="18"/>
              </w:rPr>
            </w:pPr>
            <w:r>
              <w:rPr>
                <w:sz w:val="18"/>
              </w:rPr>
              <w:t>2．熟悉并了解常用金属材料加工性能；</w:t>
            </w:r>
          </w:p>
          <w:p>
            <w:pPr>
              <w:rPr>
                <w:sz w:val="18"/>
              </w:rPr>
            </w:pPr>
            <w:r>
              <w:rPr>
                <w:sz w:val="18"/>
              </w:rPr>
              <w:t>3．熟悉数控加工工艺；</w:t>
            </w:r>
          </w:p>
          <w:p>
            <w:pPr>
              <w:rPr>
                <w:sz w:val="18"/>
              </w:rPr>
            </w:pPr>
            <w:r>
              <w:rPr>
                <w:sz w:val="18"/>
              </w:rPr>
              <w:t>4．熟练运用至少一种主流CAM软件进行自动编程；</w:t>
            </w:r>
          </w:p>
          <w:p>
            <w:pPr>
              <w:rPr>
                <w:sz w:val="18"/>
              </w:rPr>
            </w:pPr>
            <w:r>
              <w:rPr>
                <w:sz w:val="18"/>
              </w:rPr>
              <w:t>5．能用手工编制中等难度数控程序；</w:t>
            </w:r>
          </w:p>
          <w:p>
            <w:pPr>
              <w:rPr>
                <w:sz w:val="18"/>
              </w:rPr>
            </w:pPr>
            <w:r>
              <w:rPr>
                <w:sz w:val="18"/>
              </w:rPr>
              <w:t>6．熟悉数控机床的加工方法；</w:t>
            </w:r>
          </w:p>
          <w:p>
            <w:pPr>
              <w:rPr>
                <w:sz w:val="18"/>
              </w:rPr>
            </w:pPr>
            <w:r>
              <w:rPr>
                <w:sz w:val="18"/>
              </w:rPr>
              <w:t>7．能对加工中产生的问题进行分析并提出解决办法；</w:t>
            </w:r>
          </w:p>
          <w:p>
            <w:pPr>
              <w:rPr>
                <w:rFonts w:ascii="宋体" w:hAnsi="宋体"/>
                <w:kern w:val="0"/>
                <w:sz w:val="28"/>
                <w:szCs w:val="28"/>
              </w:rPr>
            </w:pPr>
            <w:r>
              <w:rPr>
                <w:sz w:val="18"/>
              </w:rPr>
              <w:t>8．能较好的与机床操作人员及其他生产一线人员交流沟通。</w:t>
            </w:r>
          </w:p>
        </w:tc>
        <w:tc>
          <w:tcPr>
            <w:tcW w:w="1364" w:type="dxa"/>
            <w:vMerge w:val="continue"/>
            <w:tcBorders>
              <w:left w:val="nil"/>
              <w:right w:val="single" w:color="auto" w:sz="4" w:space="0"/>
            </w:tcBorders>
            <w:vAlign w:val="center"/>
          </w:tcPr>
          <w:p>
            <w:pPr>
              <w:widowControl/>
              <w:jc w:val="left"/>
              <w:rPr>
                <w:rFonts w:ascii="宋体" w:hAnsi="宋体"/>
                <w:kern w:val="0"/>
                <w:sz w:val="28"/>
                <w:szCs w:val="28"/>
              </w:rPr>
            </w:pPr>
          </w:p>
        </w:tc>
      </w:tr>
    </w:tbl>
    <w:p>
      <w:pPr>
        <w:spacing w:line="360" w:lineRule="auto"/>
        <w:ind w:firstLine="562" w:firstLineChars="200"/>
        <w:rPr>
          <w:rFonts w:ascii="宋体" w:hAnsi="宋体"/>
          <w:b/>
          <w:bCs/>
          <w:sz w:val="28"/>
          <w:szCs w:val="28"/>
        </w:rPr>
      </w:pPr>
      <w:r>
        <w:rPr>
          <w:rFonts w:hint="eastAsia" w:ascii="宋体" w:hAnsi="宋体"/>
          <w:b/>
          <w:bCs/>
          <w:sz w:val="28"/>
          <w:szCs w:val="28"/>
        </w:rPr>
        <w:t>九、课程结构</w:t>
      </w:r>
    </w:p>
    <w:p>
      <w:pPr>
        <w:spacing w:line="360" w:lineRule="auto"/>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t>本专业的课程体系建构是根据</w:t>
      </w:r>
      <w:r>
        <w:rPr>
          <w:rFonts w:hint="eastAsia" w:asciiTheme="minorEastAsia" w:hAnsiTheme="minorEastAsia" w:eastAsiaTheme="minorEastAsia" w:cstheme="minorEastAsia"/>
          <w:kern w:val="0"/>
          <w:sz w:val="28"/>
          <w:szCs w:val="28"/>
        </w:rPr>
        <w:t>现代学徒制人才培养的特征，</w:t>
      </w:r>
      <w:r>
        <w:rPr>
          <w:rFonts w:hint="eastAsia" w:asciiTheme="minorEastAsia" w:hAnsiTheme="minorEastAsia" w:eastAsiaTheme="minorEastAsia" w:cstheme="minorEastAsia"/>
          <w:sz w:val="28"/>
          <w:szCs w:val="28"/>
        </w:rPr>
        <w:t>以职业能力为主线，构建了工学结合、个性培养、模块式的课程体系，该体系</w:t>
      </w:r>
      <w:r>
        <w:rPr>
          <w:rFonts w:hint="eastAsia" w:asciiTheme="minorEastAsia" w:hAnsiTheme="minorEastAsia" w:eastAsiaTheme="minorEastAsia" w:cstheme="minorEastAsia"/>
          <w:kern w:val="0"/>
          <w:sz w:val="28"/>
          <w:szCs w:val="28"/>
        </w:rPr>
        <w:t>课程结构是由公共基础课程+专业课程（专业技术技能课程+学徒岗位能力课程）+专业拓展课程。专业技术技能课程模块针对专业通用能力设置，学徒岗位课程模块针对合作企业设置，专业能力拓展课程模块针对专业发展设置。专业实践类课程由企业主导以课岗对接方式组织实施，专业基础类课程校企共建共同组织实施。</w:t>
      </w:r>
    </w:p>
    <w:p>
      <w:pPr>
        <w:spacing w:line="360" w:lineRule="auto"/>
        <w:ind w:firstLine="422" w:firstLineChars="200"/>
        <w:jc w:val="center"/>
        <w:rPr>
          <w:rFonts w:asciiTheme="minorEastAsia" w:hAnsiTheme="minorEastAsia" w:eastAsiaTheme="minorEastAsia" w:cstheme="minorEastAsia"/>
          <w:b/>
        </w:rPr>
      </w:pPr>
      <w:r>
        <w:rPr>
          <w:rFonts w:hint="eastAsia" w:asciiTheme="minorEastAsia" w:hAnsiTheme="minorEastAsia" w:eastAsiaTheme="minorEastAsia" w:cstheme="minorEastAsia"/>
          <w:b/>
          <w:kern w:val="0"/>
        </w:rPr>
        <w:t>表5 课程体系</w:t>
      </w:r>
    </w:p>
    <w:tbl>
      <w:tblPr>
        <w:tblStyle w:val="8"/>
        <w:tblW w:w="861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216"/>
        <w:gridCol w:w="552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课程模块</w:t>
            </w:r>
          </w:p>
        </w:tc>
        <w:tc>
          <w:tcPr>
            <w:tcW w:w="5524" w:type="dxa"/>
            <w:tcBorders>
              <w:top w:val="single" w:color="auto" w:sz="4" w:space="0"/>
              <w:left w:val="nil"/>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课程名称</w:t>
            </w:r>
          </w:p>
        </w:tc>
        <w:tc>
          <w:tcPr>
            <w:tcW w:w="1134" w:type="dxa"/>
            <w:tcBorders>
              <w:top w:val="single" w:color="auto" w:sz="4" w:space="0"/>
              <w:left w:val="nil"/>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课程性质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restart"/>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b/>
                <w:bCs/>
              </w:rPr>
            </w:pPr>
            <w:r>
              <w:rPr>
                <w:rFonts w:hint="eastAsia" w:ascii="宋体" w:hAnsi="宋体"/>
                <w:b/>
                <w:bCs/>
              </w:rPr>
              <w:t>公</w:t>
            </w:r>
          </w:p>
          <w:p>
            <w:pPr>
              <w:spacing w:line="360" w:lineRule="auto"/>
              <w:jc w:val="center"/>
              <w:rPr>
                <w:rFonts w:ascii="宋体" w:hAnsi="宋体"/>
                <w:b/>
                <w:bCs/>
              </w:rPr>
            </w:pPr>
            <w:r>
              <w:rPr>
                <w:rFonts w:hint="eastAsia" w:ascii="宋体" w:hAnsi="宋体"/>
                <w:b/>
                <w:bCs/>
              </w:rPr>
              <w:t>共</w:t>
            </w:r>
          </w:p>
          <w:p>
            <w:pPr>
              <w:spacing w:line="360" w:lineRule="auto"/>
              <w:jc w:val="center"/>
              <w:rPr>
                <w:rFonts w:ascii="宋体" w:hAnsi="宋体"/>
                <w:b/>
                <w:bCs/>
              </w:rPr>
            </w:pPr>
            <w:r>
              <w:rPr>
                <w:rFonts w:hint="eastAsia" w:ascii="宋体" w:hAnsi="宋体"/>
                <w:b/>
                <w:bCs/>
              </w:rPr>
              <w:t>基</w:t>
            </w:r>
          </w:p>
          <w:p>
            <w:pPr>
              <w:spacing w:line="360" w:lineRule="auto"/>
              <w:jc w:val="center"/>
              <w:rPr>
                <w:rFonts w:ascii="宋体" w:hAnsi="宋体"/>
                <w:b/>
                <w:bCs/>
              </w:rPr>
            </w:pPr>
            <w:r>
              <w:rPr>
                <w:rFonts w:hint="eastAsia" w:ascii="宋体" w:hAnsi="宋体"/>
                <w:b/>
                <w:bCs/>
              </w:rPr>
              <w:t>础</w:t>
            </w:r>
          </w:p>
          <w:p>
            <w:pPr>
              <w:spacing w:line="360" w:lineRule="auto"/>
              <w:jc w:val="center"/>
              <w:rPr>
                <w:rFonts w:ascii="宋体" w:hAnsi="宋体"/>
                <w:b/>
                <w:bCs/>
              </w:rPr>
            </w:pPr>
            <w:r>
              <w:rPr>
                <w:rFonts w:hint="eastAsia" w:ascii="宋体" w:hAnsi="宋体"/>
                <w:b/>
                <w:bCs/>
              </w:rPr>
              <w:t>课</w:t>
            </w:r>
          </w:p>
          <w:p>
            <w:pPr>
              <w:spacing w:line="360" w:lineRule="auto"/>
              <w:jc w:val="center"/>
              <w:rPr>
                <w:rFonts w:ascii="宋体" w:hAnsi="宋体"/>
                <w:b/>
                <w:bCs/>
              </w:rPr>
            </w:pPr>
            <w:r>
              <w:rPr>
                <w:rFonts w:hint="eastAsia" w:ascii="宋体" w:hAnsi="宋体"/>
                <w:b/>
                <w:bCs/>
              </w:rPr>
              <w:t>程</w:t>
            </w: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jc w:val="left"/>
              <w:rPr>
                <w:rFonts w:ascii="宋体" w:hAnsi="宋体"/>
                <w:kern w:val="0"/>
              </w:rPr>
            </w:pPr>
            <w:r>
              <w:rPr>
                <w:rFonts w:hint="eastAsia" w:ascii="宋体" w:hAnsi="宋体"/>
                <w:kern w:val="0"/>
              </w:rPr>
              <w:t>思想品德修养与法律基础</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spacing w:line="560" w:lineRule="exact"/>
              <w:jc w:val="left"/>
              <w:rPr>
                <w:rFonts w:ascii="宋体" w:hAnsi="宋体"/>
                <w:kern w:val="0"/>
              </w:rPr>
            </w:pPr>
            <w:r>
              <w:rPr>
                <w:rFonts w:hint="eastAsia" w:ascii="宋体" w:hAnsi="宋体"/>
                <w:kern w:val="0"/>
              </w:rPr>
              <w:t>毛泽东思想和中国特色社会主义理论体系概论</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spacing w:line="560" w:lineRule="exact"/>
              <w:jc w:val="left"/>
              <w:rPr>
                <w:rFonts w:ascii="宋体" w:hAnsi="宋体"/>
                <w:kern w:val="0"/>
              </w:rPr>
            </w:pPr>
            <w:r>
              <w:rPr>
                <w:rFonts w:hint="eastAsia" w:ascii="宋体" w:hAnsi="宋体"/>
                <w:kern w:val="0"/>
              </w:rPr>
              <w:t>形势与政策</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spacing w:line="560" w:lineRule="exact"/>
              <w:jc w:val="left"/>
              <w:rPr>
                <w:rFonts w:ascii="宋体" w:hAnsi="宋体"/>
                <w:kern w:val="0"/>
              </w:rPr>
            </w:pPr>
            <w:r>
              <w:rPr>
                <w:rFonts w:hint="eastAsia" w:ascii="宋体" w:hAnsi="宋体"/>
                <w:kern w:val="0"/>
              </w:rPr>
              <w:t>数学</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spacing w:line="560" w:lineRule="exact"/>
              <w:jc w:val="left"/>
              <w:rPr>
                <w:rFonts w:ascii="宋体" w:hAnsi="宋体"/>
                <w:kern w:val="0"/>
              </w:rPr>
            </w:pPr>
            <w:r>
              <w:rPr>
                <w:rFonts w:hint="eastAsia" w:ascii="宋体" w:hAnsi="宋体"/>
              </w:rPr>
              <w:t>应用文写作</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jc w:val="left"/>
              <w:rPr>
                <w:rFonts w:ascii="宋体" w:hAnsi="宋体"/>
                <w:kern w:val="0"/>
              </w:rPr>
            </w:pPr>
            <w:r>
              <w:rPr>
                <w:rFonts w:hint="eastAsia" w:ascii="宋体" w:hAnsi="宋体"/>
                <w:kern w:val="0"/>
              </w:rPr>
              <w:t>计算机应用基础</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jc w:val="left"/>
              <w:rPr>
                <w:rFonts w:ascii="宋体" w:hAnsi="宋体"/>
                <w:kern w:val="0"/>
              </w:rPr>
            </w:pPr>
            <w:r>
              <w:rPr>
                <w:rFonts w:hint="eastAsia" w:ascii="宋体" w:hAnsi="宋体"/>
                <w:kern w:val="0"/>
              </w:rPr>
              <w:t>就业指导与职业生涯设计</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jc w:val="left"/>
              <w:rPr>
                <w:rFonts w:ascii="宋体" w:hAnsi="宋体"/>
                <w:kern w:val="0"/>
              </w:rPr>
            </w:pPr>
            <w:r>
              <w:rPr>
                <w:rFonts w:hint="eastAsia" w:ascii="宋体" w:hAnsi="宋体"/>
                <w:kern w:val="0"/>
              </w:rPr>
              <w:t>创新创业基础</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jc w:val="left"/>
              <w:rPr>
                <w:rFonts w:hint="eastAsia" w:ascii="宋体" w:hAnsi="宋体" w:eastAsia="宋体" w:cs="Times New Roman"/>
                <w:kern w:val="0"/>
                <w:sz w:val="21"/>
                <w:szCs w:val="21"/>
                <w:lang w:val="en-US" w:eastAsia="zh-CN" w:bidi="ar-SA"/>
              </w:rPr>
            </w:pPr>
            <w:r>
              <w:rPr>
                <w:rFonts w:hint="eastAsia" w:ascii="宋体" w:hAnsi="宋体"/>
                <w:kern w:val="0"/>
              </w:rPr>
              <w:t>军事理论</w:t>
            </w:r>
          </w:p>
        </w:tc>
        <w:tc>
          <w:tcPr>
            <w:tcW w:w="1134" w:type="dxa"/>
            <w:tcBorders>
              <w:top w:val="single" w:color="auto" w:sz="4" w:space="0"/>
              <w:left w:val="nil"/>
              <w:bottom w:val="single" w:color="auto" w:sz="4" w:space="0"/>
              <w:right w:val="single" w:color="auto" w:sz="4" w:space="0"/>
            </w:tcBorders>
            <w:vAlign w:val="top"/>
          </w:tcPr>
          <w:p>
            <w:pPr>
              <w:spacing w:line="360" w:lineRule="auto"/>
              <w:rPr>
                <w:rFonts w:hint="eastAsia" w:ascii="宋体" w:hAnsi="宋体" w:eastAsia="宋体" w:cs="Times New Roman"/>
                <w:kern w:val="2"/>
                <w:sz w:val="21"/>
                <w:szCs w:val="21"/>
                <w:lang w:val="en-US" w:eastAsia="zh-CN" w:bidi="ar-SA"/>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jc w:val="left"/>
              <w:rPr>
                <w:rFonts w:hint="eastAsia" w:ascii="宋体" w:hAnsi="宋体" w:eastAsia="宋体" w:cs="Times New Roman"/>
                <w:kern w:val="0"/>
                <w:sz w:val="21"/>
                <w:szCs w:val="21"/>
                <w:lang w:val="en-US" w:eastAsia="zh-CN" w:bidi="ar-SA"/>
              </w:rPr>
            </w:pPr>
            <w:r>
              <w:rPr>
                <w:rFonts w:hint="eastAsia" w:ascii="宋体" w:hAnsi="宋体"/>
                <w:kern w:val="0"/>
              </w:rPr>
              <w:t>军事</w:t>
            </w:r>
            <w:r>
              <w:rPr>
                <w:rFonts w:hint="eastAsia" w:ascii="宋体" w:hAnsi="宋体"/>
                <w:kern w:val="0"/>
                <w:lang w:val="en-US" w:eastAsia="zh-CN"/>
              </w:rPr>
              <w:t>技能</w:t>
            </w:r>
          </w:p>
        </w:tc>
        <w:tc>
          <w:tcPr>
            <w:tcW w:w="1134" w:type="dxa"/>
            <w:tcBorders>
              <w:top w:val="single" w:color="auto" w:sz="4" w:space="0"/>
              <w:left w:val="nil"/>
              <w:bottom w:val="single" w:color="auto" w:sz="4" w:space="0"/>
              <w:right w:val="single" w:color="auto" w:sz="4" w:space="0"/>
            </w:tcBorders>
            <w:vAlign w:val="top"/>
          </w:tcPr>
          <w:p>
            <w:pPr>
              <w:spacing w:line="360" w:lineRule="auto"/>
              <w:rPr>
                <w:rFonts w:hint="eastAsia" w:ascii="宋体" w:hAnsi="宋体" w:eastAsia="宋体" w:cs="Times New Roman"/>
                <w:kern w:val="2"/>
                <w:sz w:val="21"/>
                <w:szCs w:val="21"/>
                <w:lang w:val="en-US" w:eastAsia="zh-CN" w:bidi="ar-SA"/>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restart"/>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b/>
                <w:bCs/>
              </w:rPr>
            </w:pPr>
            <w:r>
              <w:rPr>
                <w:rFonts w:hint="eastAsia" w:ascii="宋体" w:hAnsi="宋体"/>
                <w:b/>
                <w:bCs/>
              </w:rPr>
              <w:t>专</w:t>
            </w:r>
          </w:p>
          <w:p>
            <w:pPr>
              <w:spacing w:line="360" w:lineRule="auto"/>
              <w:jc w:val="center"/>
              <w:rPr>
                <w:rFonts w:ascii="宋体" w:hAnsi="宋体"/>
                <w:b/>
                <w:bCs/>
              </w:rPr>
            </w:pPr>
            <w:r>
              <w:rPr>
                <w:rFonts w:hint="eastAsia" w:ascii="宋体" w:hAnsi="宋体"/>
                <w:b/>
                <w:bCs/>
              </w:rPr>
              <w:t>业</w:t>
            </w:r>
          </w:p>
          <w:p>
            <w:pPr>
              <w:spacing w:line="360" w:lineRule="auto"/>
              <w:jc w:val="center"/>
              <w:rPr>
                <w:rFonts w:ascii="宋体" w:hAnsi="宋体"/>
                <w:b/>
                <w:bCs/>
              </w:rPr>
            </w:pPr>
            <w:r>
              <w:rPr>
                <w:rFonts w:hint="eastAsia" w:ascii="宋体" w:hAnsi="宋体"/>
                <w:b/>
                <w:bCs/>
              </w:rPr>
              <w:t>课</w:t>
            </w:r>
          </w:p>
          <w:p>
            <w:pPr>
              <w:spacing w:line="360" w:lineRule="auto"/>
              <w:jc w:val="center"/>
              <w:rPr>
                <w:rFonts w:ascii="宋体" w:hAnsi="宋体"/>
              </w:rPr>
            </w:pPr>
            <w:r>
              <w:rPr>
                <w:rFonts w:hint="eastAsia" w:ascii="宋体" w:hAnsi="宋体"/>
                <w:b/>
                <w:bCs/>
              </w:rPr>
              <w:t>程</w:t>
            </w:r>
          </w:p>
        </w:tc>
        <w:tc>
          <w:tcPr>
            <w:tcW w:w="1216" w:type="dxa"/>
            <w:vMerge w:val="restart"/>
            <w:tcBorders>
              <w:top w:val="nil"/>
              <w:left w:val="nil"/>
              <w:bottom w:val="single" w:color="auto" w:sz="4" w:space="0"/>
              <w:right w:val="single" w:color="auto" w:sz="4" w:space="0"/>
            </w:tcBorders>
            <w:vAlign w:val="center"/>
          </w:tcPr>
          <w:p>
            <w:pPr>
              <w:spacing w:line="360" w:lineRule="auto"/>
              <w:jc w:val="center"/>
              <w:rPr>
                <w:rFonts w:ascii="宋体" w:hAnsi="宋体"/>
                <w:b/>
                <w:bCs/>
              </w:rPr>
            </w:pPr>
            <w:r>
              <w:rPr>
                <w:rFonts w:hint="eastAsia" w:ascii="宋体" w:hAnsi="宋体"/>
                <w:b/>
                <w:bCs/>
              </w:rPr>
              <w:t>专业</w:t>
            </w:r>
          </w:p>
          <w:p>
            <w:pPr>
              <w:spacing w:line="360" w:lineRule="auto"/>
              <w:jc w:val="center"/>
              <w:rPr>
                <w:rFonts w:ascii="宋体" w:hAnsi="宋体"/>
                <w:b/>
                <w:bCs/>
              </w:rPr>
            </w:pPr>
            <w:r>
              <w:rPr>
                <w:rFonts w:hint="eastAsia" w:ascii="宋体" w:hAnsi="宋体"/>
                <w:b/>
                <w:bCs/>
              </w:rPr>
              <w:t>技术</w:t>
            </w:r>
          </w:p>
          <w:p>
            <w:pPr>
              <w:spacing w:line="360" w:lineRule="auto"/>
              <w:jc w:val="center"/>
              <w:rPr>
                <w:rFonts w:ascii="宋体" w:hAnsi="宋体"/>
                <w:b/>
                <w:bCs/>
              </w:rPr>
            </w:pPr>
            <w:r>
              <w:rPr>
                <w:rFonts w:hint="eastAsia" w:ascii="宋体" w:hAnsi="宋体"/>
                <w:b/>
                <w:bCs/>
              </w:rPr>
              <w:t>技能</w:t>
            </w:r>
          </w:p>
          <w:p>
            <w:pPr>
              <w:spacing w:line="360" w:lineRule="auto"/>
              <w:jc w:val="center"/>
              <w:rPr>
                <w:rFonts w:ascii="宋体" w:hAnsi="宋体"/>
                <w:b/>
                <w:bCs/>
              </w:rPr>
            </w:pPr>
            <w:r>
              <w:rPr>
                <w:rFonts w:hint="eastAsia" w:ascii="宋体" w:hAnsi="宋体"/>
                <w:b/>
                <w:bCs/>
              </w:rPr>
              <w:t>课程</w:t>
            </w:r>
          </w:p>
        </w:tc>
        <w:tc>
          <w:tcPr>
            <w:tcW w:w="5524" w:type="dxa"/>
            <w:tcBorders>
              <w:top w:val="single" w:color="auto" w:sz="4" w:space="0"/>
              <w:left w:val="nil"/>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rPr>
              <w:t>机械制图</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color w:val="000000"/>
              </w:rPr>
              <w:t>计算机绘图◎</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color w:val="000000"/>
              </w:rPr>
              <w:t>机械精度设计与检测</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color w:val="000000"/>
              </w:rPr>
              <w:t>机械制造基础</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color w:val="000000"/>
              </w:rPr>
              <w:t>电工与电子技术</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color w:val="000000"/>
              </w:rPr>
              <w:t>机械设计基础</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color w:val="000000"/>
              </w:rPr>
              <w:t>液压与气压技术</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rFonts w:ascii="宋体" w:hAnsi="宋体"/>
              </w:rPr>
            </w:pPr>
            <w:r>
              <w:rPr>
                <w:rFonts w:hint="eastAsia" w:asciiTheme="minorEastAsia" w:hAnsiTheme="minorEastAsia" w:eastAsiaTheme="minorEastAsia" w:cstheme="minorEastAsia"/>
              </w:rPr>
              <w:t>电气控制及PLC应用</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ind w:right="-1233" w:rightChars="-587"/>
              <w:rPr>
                <w:rFonts w:ascii="宋体" w:hAnsi="宋体"/>
              </w:rPr>
            </w:pPr>
            <w:r>
              <w:rPr>
                <w:rFonts w:ascii="微软雅黑" w:hAnsi="微软雅黑" w:cs="宋体"/>
                <w:bCs/>
                <w:color w:val="262626"/>
                <w:kern w:val="36"/>
              </w:rPr>
              <w:t>机电设备安装与维护</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Fonts w:hint="eastAsia"/>
                <w:color w:val="000000"/>
              </w:rPr>
              <w:t>机械制造技术</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Style w:val="13"/>
                <w:rFonts w:hint="eastAsia" w:ascii="宋体" w:hAnsi="宋体"/>
                <w:kern w:val="0"/>
              </w:rPr>
              <w:t>机电设备装调与控制技术</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Fonts w:hint="eastAsia" w:ascii="宋体" w:hAnsi="宋体"/>
              </w:rPr>
              <w:t>机电设备管理</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Fonts w:hint="eastAsia" w:ascii="宋体" w:hAnsi="宋体" w:cs="宋体"/>
                <w:b/>
                <w:bCs/>
                <w:color w:val="000000"/>
                <w:kern w:val="0"/>
              </w:rPr>
              <w:t>岗位能力提升实践</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restart"/>
            <w:tcBorders>
              <w:top w:val="nil"/>
              <w:left w:val="nil"/>
              <w:bottom w:val="single" w:color="auto" w:sz="4" w:space="0"/>
              <w:right w:val="single" w:color="auto" w:sz="4" w:space="0"/>
            </w:tcBorders>
            <w:vAlign w:val="center"/>
          </w:tcPr>
          <w:p>
            <w:pPr>
              <w:spacing w:line="360" w:lineRule="auto"/>
              <w:jc w:val="center"/>
              <w:rPr>
                <w:rFonts w:ascii="宋体" w:hAnsi="宋体"/>
                <w:b/>
                <w:bCs/>
              </w:rPr>
            </w:pPr>
            <w:r>
              <w:rPr>
                <w:rFonts w:hint="eastAsia" w:ascii="宋体" w:hAnsi="宋体"/>
                <w:b/>
                <w:bCs/>
              </w:rPr>
              <w:t>学徒岗位能力课程</w:t>
            </w: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Fonts w:ascii="微软雅黑" w:hAnsi="微软雅黑" w:cs="宋体"/>
                <w:bCs/>
                <w:color w:val="262626"/>
                <w:kern w:val="36"/>
              </w:rPr>
              <w:t>安装</w:t>
            </w:r>
            <w:r>
              <w:rPr>
                <w:rFonts w:hint="eastAsia" w:ascii="微软雅黑" w:hAnsi="微软雅黑" w:cs="宋体"/>
                <w:bCs/>
                <w:color w:val="262626"/>
                <w:kern w:val="36"/>
              </w:rPr>
              <w:t>施工图识图</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Fonts w:hint="eastAsia" w:ascii="宋体" w:hAnsi="宋体"/>
                <w:color w:val="000000"/>
                <w:spacing w:val="-10"/>
                <w:kern w:val="0"/>
              </w:rPr>
              <w:t>起重吊装</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color w:val="000000"/>
                <w:spacing w:val="-10"/>
                <w:kern w:val="0"/>
              </w:rPr>
            </w:pPr>
            <w:r>
              <w:rPr>
                <w:rFonts w:hint="eastAsia" w:ascii="宋体" w:hAnsi="宋体"/>
                <w:color w:val="000000"/>
                <w:spacing w:val="-10"/>
                <w:kern w:val="0"/>
              </w:rPr>
              <w:t>石化转动设备</w:t>
            </w:r>
          </w:p>
        </w:tc>
        <w:tc>
          <w:tcPr>
            <w:tcW w:w="1134" w:type="dxa"/>
            <w:vMerge w:val="restart"/>
            <w:tcBorders>
              <w:top w:val="single" w:color="auto" w:sz="4" w:space="0"/>
              <w:left w:val="nil"/>
              <w:right w:val="single" w:color="auto" w:sz="4" w:space="0"/>
            </w:tcBorders>
          </w:tcPr>
          <w:p>
            <w:pPr>
              <w:spacing w:line="360" w:lineRule="auto"/>
              <w:jc w:val="center"/>
              <w:rPr>
                <w:rFonts w:ascii="宋体" w:hAnsi="宋体"/>
              </w:rPr>
            </w:pPr>
          </w:p>
          <w:p>
            <w:pPr>
              <w:spacing w:line="360" w:lineRule="auto"/>
              <w:jc w:val="center"/>
              <w:rPr>
                <w:rFonts w:ascii="宋体" w:hAnsi="宋体"/>
              </w:rPr>
            </w:pPr>
            <w:r>
              <w:rPr>
                <w:rFonts w:hint="eastAsia" w:ascii="宋体" w:hAnsi="宋体"/>
              </w:rPr>
              <w:t>3选1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color w:val="000000"/>
                <w:spacing w:val="-10"/>
                <w:kern w:val="0"/>
              </w:rPr>
            </w:pPr>
            <w:r>
              <w:rPr>
                <w:rFonts w:hint="eastAsia" w:ascii="宋体" w:hAnsi="宋体"/>
                <w:color w:val="000000"/>
                <w:spacing w:val="-10"/>
                <w:kern w:val="0"/>
              </w:rPr>
              <w:t>钢结构、静设备制作与安装技术</w:t>
            </w:r>
          </w:p>
        </w:tc>
        <w:tc>
          <w:tcPr>
            <w:tcW w:w="1134" w:type="dxa"/>
            <w:vMerge w:val="continue"/>
            <w:tcBorders>
              <w:left w:val="nil"/>
              <w:bottom w:val="single" w:color="auto" w:sz="4" w:space="0"/>
              <w:right w:val="single" w:color="auto" w:sz="4" w:space="0"/>
            </w:tcBorders>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color w:val="000000"/>
                <w:spacing w:val="-10"/>
                <w:kern w:val="0"/>
              </w:rPr>
            </w:pPr>
            <w:r>
              <w:rPr>
                <w:rFonts w:hint="eastAsia" w:ascii="宋体" w:hAnsi="宋体"/>
                <w:color w:val="000000"/>
                <w:spacing w:val="-10"/>
                <w:kern w:val="0"/>
              </w:rPr>
              <w:t>管通预制与安装技术</w:t>
            </w:r>
          </w:p>
        </w:tc>
        <w:tc>
          <w:tcPr>
            <w:tcW w:w="1134" w:type="dxa"/>
            <w:vMerge w:val="continue"/>
            <w:tcBorders>
              <w:left w:val="nil"/>
              <w:bottom w:val="single" w:color="auto" w:sz="4" w:space="0"/>
              <w:right w:val="single" w:color="auto" w:sz="4" w:space="0"/>
            </w:tcBorders>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Fonts w:hint="eastAsia" w:ascii="宋体" w:hAnsi="宋体"/>
                <w:color w:val="000000"/>
                <w:spacing w:val="-10"/>
                <w:kern w:val="0"/>
              </w:rPr>
              <w:t>常用设备、机具原理与用途</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top w:val="nil"/>
              <w:left w:val="nil"/>
              <w:bottom w:val="single" w:color="auto" w:sz="4" w:space="0"/>
              <w:right w:val="single" w:color="auto" w:sz="4" w:space="0"/>
            </w:tcBorders>
            <w:vAlign w:val="center"/>
          </w:tcPr>
          <w:p>
            <w:pPr>
              <w:widowControl/>
              <w:jc w:val="left"/>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widowControl/>
              <w:spacing w:line="560" w:lineRule="exact"/>
              <w:rPr>
                <w:rFonts w:ascii="宋体" w:hAnsi="宋体"/>
              </w:rPr>
            </w:pPr>
            <w:r>
              <w:rPr>
                <w:rFonts w:hint="eastAsia" w:ascii="宋体" w:hAnsi="宋体"/>
                <w:color w:val="000000"/>
                <w:spacing w:val="-10"/>
                <w:kern w:val="0"/>
              </w:rPr>
              <w:t>常用施工标准规范介绍</w:t>
            </w:r>
          </w:p>
        </w:tc>
        <w:tc>
          <w:tcPr>
            <w:tcW w:w="1134" w:type="dxa"/>
            <w:tcBorders>
              <w:top w:val="single" w:color="auto" w:sz="4" w:space="0"/>
              <w:left w:val="nil"/>
              <w:bottom w:val="single" w:color="auto" w:sz="4" w:space="0"/>
              <w:right w:val="single" w:color="auto" w:sz="4" w:space="0"/>
            </w:tcBorders>
          </w:tcPr>
          <w:p>
            <w:pPr>
              <w:spacing w:line="360" w:lineRule="auto"/>
              <w:rPr>
                <w:rFonts w:ascii="宋体" w:hAnsi="宋体"/>
              </w:rPr>
            </w:pPr>
            <w:r>
              <w:rPr>
                <w:rFonts w:hint="eastAsia" w:ascii="宋体" w:hAnsi="宋体"/>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39" w:type="dxa"/>
            <w:vMerge w:val="continue"/>
            <w:tcBorders>
              <w:top w:val="nil"/>
              <w:left w:val="single" w:color="auto" w:sz="4" w:space="0"/>
              <w:bottom w:val="nil"/>
              <w:right w:val="single" w:color="auto" w:sz="4" w:space="0"/>
            </w:tcBorders>
            <w:vAlign w:val="center"/>
          </w:tcPr>
          <w:p>
            <w:pPr>
              <w:widowControl/>
              <w:jc w:val="left"/>
              <w:rPr>
                <w:rFonts w:ascii="宋体" w:hAnsi="宋体"/>
              </w:rPr>
            </w:pPr>
          </w:p>
        </w:tc>
        <w:tc>
          <w:tcPr>
            <w:tcW w:w="1216" w:type="dxa"/>
            <w:vMerge w:val="restart"/>
            <w:tcBorders>
              <w:top w:val="single" w:color="auto" w:sz="4" w:space="0"/>
              <w:left w:val="nil"/>
              <w:right w:val="single" w:color="auto" w:sz="4" w:space="0"/>
            </w:tcBorders>
          </w:tcPr>
          <w:p>
            <w:pPr>
              <w:spacing w:line="360" w:lineRule="auto"/>
              <w:rPr>
                <w:rFonts w:ascii="宋体" w:hAnsi="宋体"/>
                <w:b/>
                <w:bCs/>
              </w:rPr>
            </w:pPr>
            <w:r>
              <w:rPr>
                <w:rFonts w:hint="eastAsia" w:ascii="宋体" w:hAnsi="宋体"/>
                <w:b/>
                <w:bCs/>
              </w:rPr>
              <w:t>专业</w:t>
            </w:r>
          </w:p>
          <w:p>
            <w:pPr>
              <w:spacing w:line="360" w:lineRule="auto"/>
              <w:rPr>
                <w:rFonts w:ascii="宋体" w:hAnsi="宋体"/>
                <w:b/>
                <w:bCs/>
              </w:rPr>
            </w:pPr>
            <w:r>
              <w:rPr>
                <w:rFonts w:hint="eastAsia" w:ascii="宋体" w:hAnsi="宋体"/>
                <w:b/>
                <w:bCs/>
              </w:rPr>
              <w:t>拓展</w:t>
            </w:r>
          </w:p>
          <w:p>
            <w:pPr>
              <w:spacing w:line="360" w:lineRule="auto"/>
              <w:rPr>
                <w:rFonts w:ascii="宋体" w:hAnsi="宋体"/>
              </w:rPr>
            </w:pPr>
            <w:r>
              <w:rPr>
                <w:rFonts w:hint="eastAsia" w:ascii="宋体" w:hAnsi="宋体"/>
                <w:b/>
                <w:bCs/>
              </w:rPr>
              <w:t>课程</w:t>
            </w:r>
          </w:p>
        </w:tc>
        <w:tc>
          <w:tcPr>
            <w:tcW w:w="5524" w:type="dxa"/>
            <w:tcBorders>
              <w:top w:val="single" w:color="auto" w:sz="4" w:space="0"/>
              <w:left w:val="nil"/>
              <w:bottom w:val="single" w:color="auto" w:sz="4" w:space="0"/>
              <w:right w:val="single" w:color="auto" w:sz="4" w:space="0"/>
            </w:tcBorders>
            <w:vAlign w:val="center"/>
          </w:tcPr>
          <w:p>
            <w:pPr>
              <w:widowControl/>
              <w:pBdr>
                <w:bottom w:val="single" w:color="E9E9E9" w:sz="6" w:space="5"/>
              </w:pBdr>
              <w:spacing w:line="240" w:lineRule="exact"/>
              <w:jc w:val="left"/>
              <w:outlineLvl w:val="2"/>
              <w:rPr>
                <w:rFonts w:ascii="宋体" w:hAnsi="宋体"/>
              </w:rPr>
            </w:pPr>
            <w:r>
              <w:rPr>
                <w:rFonts w:ascii="Arial" w:hAnsi="Arial" w:cs="Arial"/>
                <w:kern w:val="0"/>
              </w:rPr>
              <w:t>工业机器人应用技术</w:t>
            </w:r>
          </w:p>
        </w:tc>
        <w:tc>
          <w:tcPr>
            <w:tcW w:w="1134" w:type="dxa"/>
            <w:tcBorders>
              <w:top w:val="single" w:color="auto" w:sz="4" w:space="0"/>
              <w:left w:val="nil"/>
              <w:right w:val="single" w:color="auto" w:sz="4" w:space="0"/>
            </w:tcBorders>
          </w:tcPr>
          <w:p>
            <w:pPr>
              <w:spacing w:line="360" w:lineRule="auto"/>
              <w:rPr>
                <w:rFonts w:ascii="宋体" w:hAnsi="宋体"/>
              </w:rPr>
            </w:pPr>
            <w:r>
              <w:rPr>
                <w:rFonts w:hint="eastAsia" w:ascii="宋体" w:hAnsi="宋体"/>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739" w:type="dxa"/>
            <w:vMerge w:val="continue"/>
            <w:tcBorders>
              <w:left w:val="single" w:color="auto" w:sz="4" w:space="0"/>
              <w:right w:val="single" w:color="auto" w:sz="4" w:space="0"/>
            </w:tcBorders>
            <w:vAlign w:val="center"/>
          </w:tcPr>
          <w:p>
            <w:pPr>
              <w:widowControl/>
              <w:jc w:val="left"/>
              <w:rPr>
                <w:rFonts w:ascii="宋体" w:hAnsi="宋体"/>
              </w:rPr>
            </w:pPr>
          </w:p>
        </w:tc>
        <w:tc>
          <w:tcPr>
            <w:tcW w:w="1216" w:type="dxa"/>
            <w:vMerge w:val="continue"/>
            <w:tcBorders>
              <w:left w:val="nil"/>
              <w:right w:val="single" w:color="auto" w:sz="4" w:space="0"/>
            </w:tcBorders>
          </w:tcPr>
          <w:p>
            <w:pPr>
              <w:spacing w:line="360" w:lineRule="auto"/>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rPr>
                <w:rFonts w:ascii="宋体" w:hAnsi="宋体"/>
              </w:rPr>
            </w:pPr>
            <w:r>
              <w:rPr>
                <w:rFonts w:hint="eastAsia" w:ascii="宋体" w:hAnsi="宋体"/>
              </w:rPr>
              <w:t>机电工程概（预）算基础</w:t>
            </w:r>
          </w:p>
        </w:tc>
        <w:tc>
          <w:tcPr>
            <w:tcW w:w="1134" w:type="dxa"/>
            <w:tcBorders>
              <w:left w:val="nil"/>
              <w:right w:val="single" w:color="auto" w:sz="4" w:space="0"/>
            </w:tcBorders>
          </w:tcPr>
          <w:p>
            <w:pPr>
              <w:spacing w:line="360" w:lineRule="auto"/>
              <w:rPr>
                <w:rFonts w:ascii="宋体" w:hAnsi="宋体"/>
              </w:rPr>
            </w:pPr>
            <w:r>
              <w:rPr>
                <w:rFonts w:hint="eastAsia" w:ascii="宋体" w:hAnsi="宋体"/>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39" w:type="dxa"/>
            <w:vMerge w:val="continue"/>
            <w:tcBorders>
              <w:left w:val="single" w:color="auto" w:sz="4" w:space="0"/>
              <w:bottom w:val="single" w:color="auto" w:sz="4" w:space="0"/>
              <w:right w:val="single" w:color="auto" w:sz="4" w:space="0"/>
            </w:tcBorders>
            <w:vAlign w:val="center"/>
          </w:tcPr>
          <w:p>
            <w:pPr>
              <w:widowControl/>
              <w:jc w:val="left"/>
              <w:rPr>
                <w:rFonts w:ascii="宋体" w:hAnsi="宋体"/>
              </w:rPr>
            </w:pPr>
          </w:p>
        </w:tc>
        <w:tc>
          <w:tcPr>
            <w:tcW w:w="1216" w:type="dxa"/>
            <w:vMerge w:val="continue"/>
            <w:tcBorders>
              <w:left w:val="nil"/>
              <w:bottom w:val="single" w:color="auto" w:sz="4" w:space="0"/>
              <w:right w:val="single" w:color="auto" w:sz="4" w:space="0"/>
            </w:tcBorders>
          </w:tcPr>
          <w:p>
            <w:pPr>
              <w:spacing w:line="360" w:lineRule="auto"/>
              <w:rPr>
                <w:rFonts w:ascii="宋体" w:hAnsi="宋体"/>
                <w:b/>
                <w:bCs/>
              </w:rPr>
            </w:pPr>
          </w:p>
        </w:tc>
        <w:tc>
          <w:tcPr>
            <w:tcW w:w="5524" w:type="dxa"/>
            <w:tcBorders>
              <w:top w:val="single" w:color="auto" w:sz="4" w:space="0"/>
              <w:left w:val="nil"/>
              <w:bottom w:val="single" w:color="auto" w:sz="4" w:space="0"/>
              <w:right w:val="single" w:color="auto" w:sz="4" w:space="0"/>
            </w:tcBorders>
            <w:vAlign w:val="center"/>
          </w:tcPr>
          <w:p>
            <w:pPr>
              <w:rPr>
                <w:rFonts w:ascii="宋体" w:hAnsi="宋体"/>
              </w:rPr>
            </w:pPr>
            <w:r>
              <w:rPr>
                <w:rFonts w:hint="eastAsia"/>
              </w:rPr>
              <w:t>CAD/CAM技术应用</w:t>
            </w:r>
          </w:p>
        </w:tc>
        <w:tc>
          <w:tcPr>
            <w:tcW w:w="1134" w:type="dxa"/>
            <w:tcBorders>
              <w:left w:val="nil"/>
              <w:bottom w:val="single" w:color="auto" w:sz="4" w:space="0"/>
              <w:right w:val="single" w:color="auto" w:sz="4" w:space="0"/>
            </w:tcBorders>
          </w:tcPr>
          <w:p>
            <w:pPr>
              <w:spacing w:line="360" w:lineRule="auto"/>
              <w:rPr>
                <w:rFonts w:ascii="宋体" w:hAnsi="宋体"/>
              </w:rPr>
            </w:pPr>
            <w:r>
              <w:rPr>
                <w:rFonts w:hint="eastAsia" w:ascii="宋体" w:hAnsi="宋体"/>
              </w:rPr>
              <w:t>限选课</w:t>
            </w:r>
          </w:p>
        </w:tc>
      </w:tr>
    </w:tbl>
    <w:p>
      <w:pPr>
        <w:spacing w:line="360" w:lineRule="auto"/>
        <w:rPr>
          <w:rFonts w:ascii="宋体" w:hAnsi="宋体"/>
          <w:sz w:val="28"/>
          <w:szCs w:val="28"/>
        </w:rPr>
      </w:pPr>
      <w:r>
        <w:rPr>
          <w:rFonts w:hint="eastAsia" w:ascii="宋体" w:hAnsi="宋体"/>
          <w:b/>
          <w:bCs/>
          <w:sz w:val="28"/>
          <w:szCs w:val="28"/>
        </w:rPr>
        <w:t>十、教学安排</w:t>
      </w:r>
    </w:p>
    <w:p>
      <w:pPr>
        <w:widowControl/>
        <w:spacing w:line="360" w:lineRule="auto"/>
        <w:jc w:val="left"/>
        <w:rPr>
          <w:rFonts w:ascii="宋体" w:hAnsi="宋体" w:cs="宋体"/>
          <w:b/>
          <w:bCs/>
          <w:sz w:val="24"/>
          <w:szCs w:val="24"/>
        </w:rPr>
        <w:sectPr>
          <w:footerReference r:id="rId3" w:type="default"/>
          <w:pgSz w:w="11906" w:h="16838"/>
          <w:pgMar w:top="1440" w:right="1800" w:bottom="1440" w:left="1800" w:header="720" w:footer="720" w:gutter="0"/>
          <w:cols w:space="720" w:num="1"/>
          <w:docGrid w:type="lines" w:linePitch="312" w:charSpace="0"/>
        </w:sectPr>
      </w:pPr>
    </w:p>
    <w:p>
      <w:pPr>
        <w:spacing w:line="560" w:lineRule="exact"/>
        <w:ind w:firstLine="422" w:firstLineChars="200"/>
        <w:jc w:val="center"/>
        <w:rPr>
          <w:rFonts w:ascii="宋体" w:hAnsi="宋体"/>
          <w:b/>
          <w:bCs/>
        </w:rPr>
      </w:pPr>
      <w:r>
        <w:rPr>
          <w:rFonts w:hint="eastAsia" w:ascii="宋体" w:hAnsi="宋体"/>
          <w:b/>
          <w:bCs/>
        </w:rPr>
        <w:t>表6 教学安排表</w:t>
      </w:r>
    </w:p>
    <w:tbl>
      <w:tblPr>
        <w:tblStyle w:val="8"/>
        <w:tblW w:w="12011" w:type="dxa"/>
        <w:tblInd w:w="-106"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29"/>
        <w:gridCol w:w="992"/>
        <w:gridCol w:w="2979"/>
        <w:gridCol w:w="720"/>
        <w:gridCol w:w="720"/>
        <w:gridCol w:w="667"/>
        <w:gridCol w:w="667"/>
        <w:gridCol w:w="667"/>
        <w:gridCol w:w="668"/>
        <w:gridCol w:w="850"/>
        <w:gridCol w:w="850"/>
        <w:gridCol w:w="851"/>
        <w:gridCol w:w="85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1521" w:type="dxa"/>
            <w:gridSpan w:val="2"/>
            <w:vMerge w:val="restart"/>
            <w:tcBorders>
              <w:top w:val="single" w:color="auto" w:sz="4" w:space="0"/>
              <w:left w:val="single" w:color="auto" w:sz="4"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课程类别</w:t>
            </w:r>
          </w:p>
        </w:tc>
        <w:tc>
          <w:tcPr>
            <w:tcW w:w="2979" w:type="dxa"/>
            <w:vMerge w:val="restart"/>
            <w:tcBorders>
              <w:top w:val="single" w:color="auto" w:sz="4"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课程名称</w:t>
            </w:r>
          </w:p>
        </w:tc>
        <w:tc>
          <w:tcPr>
            <w:tcW w:w="720" w:type="dxa"/>
            <w:vMerge w:val="restart"/>
            <w:tcBorders>
              <w:top w:val="single" w:color="auto" w:sz="4"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学分</w:t>
            </w:r>
          </w:p>
        </w:tc>
        <w:tc>
          <w:tcPr>
            <w:tcW w:w="720" w:type="dxa"/>
            <w:vMerge w:val="restart"/>
            <w:tcBorders>
              <w:top w:val="single" w:color="auto" w:sz="4"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spacing w:val="-20"/>
                <w:kern w:val="0"/>
              </w:rPr>
            </w:pPr>
            <w:r>
              <w:rPr>
                <w:rFonts w:hint="eastAsia" w:ascii="宋体" w:hAnsi="宋体"/>
                <w:b/>
                <w:bCs/>
                <w:color w:val="000000"/>
                <w:spacing w:val="-20"/>
                <w:kern w:val="0"/>
              </w:rPr>
              <w:t>总</w:t>
            </w:r>
          </w:p>
          <w:p>
            <w:pPr>
              <w:widowControl/>
              <w:spacing w:line="560" w:lineRule="exact"/>
              <w:jc w:val="center"/>
              <w:rPr>
                <w:rFonts w:ascii="宋体" w:hAnsi="宋体"/>
                <w:b/>
                <w:bCs/>
                <w:color w:val="000000"/>
                <w:spacing w:val="-20"/>
                <w:kern w:val="0"/>
              </w:rPr>
            </w:pPr>
            <w:r>
              <w:rPr>
                <w:rFonts w:hint="eastAsia" w:ascii="宋体" w:hAnsi="宋体"/>
                <w:b/>
                <w:bCs/>
                <w:color w:val="000000"/>
                <w:spacing w:val="-20"/>
                <w:kern w:val="0"/>
              </w:rPr>
              <w:t>学</w:t>
            </w:r>
          </w:p>
          <w:p>
            <w:pPr>
              <w:widowControl/>
              <w:spacing w:line="560" w:lineRule="exact"/>
              <w:jc w:val="center"/>
              <w:rPr>
                <w:rFonts w:ascii="宋体" w:hAnsi="宋体"/>
                <w:b/>
                <w:bCs/>
                <w:color w:val="000000"/>
                <w:spacing w:val="-20"/>
                <w:kern w:val="0"/>
              </w:rPr>
            </w:pPr>
            <w:r>
              <w:rPr>
                <w:rFonts w:hint="eastAsia" w:ascii="宋体" w:hAnsi="宋体"/>
                <w:b/>
                <w:bCs/>
                <w:color w:val="000000"/>
                <w:spacing w:val="-20"/>
                <w:kern w:val="0"/>
              </w:rPr>
              <w:t>时</w:t>
            </w:r>
          </w:p>
        </w:tc>
        <w:tc>
          <w:tcPr>
            <w:tcW w:w="2669" w:type="dxa"/>
            <w:gridSpan w:val="4"/>
            <w:tcBorders>
              <w:top w:val="single" w:color="auto" w:sz="4" w:space="0"/>
              <w:left w:val="single" w:color="auto" w:sz="6" w:space="0"/>
              <w:bottom w:val="single" w:color="auto" w:sz="6" w:space="0"/>
              <w:right w:val="single" w:color="auto" w:sz="6" w:space="0"/>
            </w:tcBorders>
            <w:vAlign w:val="center"/>
          </w:tcPr>
          <w:p>
            <w:pPr>
              <w:widowControl/>
              <w:spacing w:line="400" w:lineRule="exact"/>
              <w:jc w:val="center"/>
              <w:rPr>
                <w:rFonts w:ascii="宋体" w:hAnsi="宋体"/>
                <w:b/>
                <w:bCs/>
                <w:color w:val="000000"/>
                <w:kern w:val="0"/>
              </w:rPr>
            </w:pPr>
            <w:r>
              <w:rPr>
                <w:rFonts w:hint="eastAsia" w:ascii="宋体" w:hAnsi="宋体"/>
                <w:b/>
                <w:bCs/>
                <w:color w:val="000000"/>
                <w:kern w:val="0"/>
              </w:rPr>
              <w:t>各学期周数、学</w:t>
            </w:r>
          </w:p>
          <w:p>
            <w:pPr>
              <w:widowControl/>
              <w:spacing w:line="400" w:lineRule="exact"/>
              <w:jc w:val="center"/>
              <w:rPr>
                <w:rFonts w:ascii="宋体" w:hAnsi="宋体"/>
                <w:b/>
                <w:bCs/>
                <w:color w:val="000000"/>
                <w:kern w:val="0"/>
              </w:rPr>
            </w:pPr>
            <w:r>
              <w:rPr>
                <w:rFonts w:hint="eastAsia" w:ascii="宋体" w:hAnsi="宋体"/>
                <w:b/>
                <w:bCs/>
                <w:color w:val="000000"/>
                <w:kern w:val="0"/>
              </w:rPr>
              <w:t>时分配</w:t>
            </w:r>
          </w:p>
        </w:tc>
        <w:tc>
          <w:tcPr>
            <w:tcW w:w="1700" w:type="dxa"/>
            <w:gridSpan w:val="2"/>
            <w:tcBorders>
              <w:top w:val="single" w:color="auto" w:sz="4" w:space="0"/>
              <w:left w:val="single" w:color="auto" w:sz="6" w:space="0"/>
              <w:bottom w:val="single" w:color="auto" w:sz="6" w:space="0"/>
              <w:right w:val="single" w:color="auto" w:sz="6" w:space="0"/>
            </w:tcBorders>
            <w:vAlign w:val="center"/>
          </w:tcPr>
          <w:p>
            <w:pPr>
              <w:widowControl/>
              <w:spacing w:line="400" w:lineRule="exact"/>
              <w:jc w:val="center"/>
              <w:rPr>
                <w:rFonts w:ascii="宋体" w:hAnsi="宋体"/>
                <w:b/>
                <w:bCs/>
                <w:color w:val="000000"/>
                <w:kern w:val="0"/>
              </w:rPr>
            </w:pPr>
            <w:r>
              <w:rPr>
                <w:rFonts w:hint="eastAsia" w:ascii="宋体" w:hAnsi="宋体"/>
                <w:b/>
                <w:bCs/>
                <w:color w:val="000000"/>
                <w:kern w:val="0"/>
              </w:rPr>
              <w:t>教学场所、学时分配</w:t>
            </w:r>
          </w:p>
        </w:tc>
        <w:tc>
          <w:tcPr>
            <w:tcW w:w="851" w:type="dxa"/>
            <w:vMerge w:val="restart"/>
            <w:tcBorders>
              <w:top w:val="single" w:color="auto" w:sz="4" w:space="0"/>
              <w:left w:val="single" w:color="auto" w:sz="6" w:space="0"/>
              <w:bottom w:val="single" w:color="auto" w:sz="6" w:space="0"/>
              <w:right w:val="single" w:color="auto" w:sz="6" w:space="0"/>
            </w:tcBorders>
            <w:vAlign w:val="center"/>
          </w:tcPr>
          <w:p>
            <w:pPr>
              <w:widowControl/>
              <w:spacing w:line="400" w:lineRule="exact"/>
              <w:jc w:val="center"/>
              <w:rPr>
                <w:rFonts w:ascii="宋体" w:hAnsi="宋体"/>
                <w:b/>
                <w:bCs/>
                <w:color w:val="000000"/>
                <w:kern w:val="0"/>
              </w:rPr>
            </w:pPr>
            <w:r>
              <w:rPr>
                <w:rFonts w:hint="eastAsia" w:ascii="宋体" w:hAnsi="宋体"/>
                <w:b/>
                <w:bCs/>
                <w:color w:val="000000"/>
                <w:kern w:val="0"/>
              </w:rPr>
              <w:t>评价方式</w:t>
            </w:r>
          </w:p>
        </w:tc>
        <w:tc>
          <w:tcPr>
            <w:tcW w:w="851" w:type="dxa"/>
            <w:vMerge w:val="restart"/>
            <w:tcBorders>
              <w:top w:val="single" w:color="auto" w:sz="4" w:space="0"/>
              <w:left w:val="single" w:color="auto" w:sz="6" w:space="0"/>
              <w:bottom w:val="single" w:color="auto" w:sz="6" w:space="0"/>
              <w:right w:val="single" w:color="auto" w:sz="4" w:space="0"/>
            </w:tcBorders>
            <w:vAlign w:val="center"/>
          </w:tcPr>
          <w:p>
            <w:pPr>
              <w:widowControl/>
              <w:spacing w:line="400" w:lineRule="exact"/>
              <w:jc w:val="center"/>
              <w:rPr>
                <w:rFonts w:ascii="宋体" w:hAnsi="宋体"/>
                <w:b/>
                <w:bCs/>
                <w:color w:val="000000"/>
                <w:kern w:val="0"/>
              </w:rPr>
            </w:pPr>
            <w:r>
              <w:rPr>
                <w:rFonts w:hint="eastAsia" w:ascii="宋体" w:hAnsi="宋体"/>
                <w:b/>
                <w:bCs/>
                <w:color w:val="000000"/>
                <w:kern w:val="0"/>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8" w:hRule="atLeast"/>
        </w:trPr>
        <w:tc>
          <w:tcPr>
            <w:tcW w:w="1521" w:type="dxa"/>
            <w:gridSpan w:val="2"/>
            <w:vMerge w:val="continue"/>
            <w:tcBorders>
              <w:top w:val="single" w:color="auto" w:sz="4"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720"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720"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spacing w:val="-2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1</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3</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4</w:t>
            </w:r>
          </w:p>
        </w:tc>
        <w:tc>
          <w:tcPr>
            <w:tcW w:w="850" w:type="dxa"/>
            <w:vMerge w:val="restart"/>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学校</w:t>
            </w:r>
          </w:p>
        </w:tc>
        <w:tc>
          <w:tcPr>
            <w:tcW w:w="850" w:type="dxa"/>
            <w:vMerge w:val="restart"/>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企业</w:t>
            </w:r>
          </w:p>
        </w:tc>
        <w:tc>
          <w:tcPr>
            <w:tcW w:w="851"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851" w:type="dxa"/>
            <w:vMerge w:val="continue"/>
            <w:tcBorders>
              <w:top w:val="single" w:color="auto" w:sz="4" w:space="0"/>
              <w:left w:val="single" w:color="auto" w:sz="6" w:space="0"/>
              <w:bottom w:val="single" w:color="auto" w:sz="6" w:space="0"/>
              <w:right w:val="single" w:color="auto" w:sz="4" w:space="0"/>
            </w:tcBorders>
            <w:vAlign w:val="center"/>
          </w:tcPr>
          <w:p>
            <w:pPr>
              <w:widowControl/>
              <w:jc w:val="left"/>
              <w:rPr>
                <w:rFonts w:ascii="宋体" w:hAnsi="宋体"/>
                <w:b/>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trPr>
        <w:tc>
          <w:tcPr>
            <w:tcW w:w="1521" w:type="dxa"/>
            <w:gridSpan w:val="2"/>
            <w:vMerge w:val="continue"/>
            <w:tcBorders>
              <w:top w:val="single" w:color="auto" w:sz="4"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720"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720"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spacing w:val="-2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18</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18</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18</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18</w:t>
            </w:r>
          </w:p>
        </w:tc>
        <w:tc>
          <w:tcPr>
            <w:tcW w:w="85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85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851" w:type="dxa"/>
            <w:vMerge w:val="continue"/>
            <w:tcBorders>
              <w:top w:val="single" w:color="auto" w:sz="4"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851" w:type="dxa"/>
            <w:vMerge w:val="continue"/>
            <w:tcBorders>
              <w:top w:val="single" w:color="auto" w:sz="4" w:space="0"/>
              <w:left w:val="single" w:color="auto" w:sz="6" w:space="0"/>
              <w:bottom w:val="single" w:color="auto" w:sz="6" w:space="0"/>
              <w:right w:val="single" w:color="auto" w:sz="4" w:space="0"/>
            </w:tcBorders>
            <w:vAlign w:val="center"/>
          </w:tcPr>
          <w:p>
            <w:pPr>
              <w:widowControl/>
              <w:jc w:val="left"/>
              <w:rPr>
                <w:rFonts w:ascii="宋体" w:hAnsi="宋体"/>
                <w:b/>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restart"/>
            <w:tcBorders>
              <w:top w:val="single" w:color="auto" w:sz="6" w:space="0"/>
              <w:left w:val="single" w:color="auto" w:sz="4"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公共基础课程</w:t>
            </w:r>
          </w:p>
        </w:tc>
        <w:tc>
          <w:tcPr>
            <w:tcW w:w="992" w:type="dxa"/>
            <w:vMerge w:val="restart"/>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必</w:t>
            </w:r>
          </w:p>
          <w:p>
            <w:pPr>
              <w:widowControl/>
              <w:spacing w:line="560" w:lineRule="exact"/>
              <w:jc w:val="center"/>
              <w:rPr>
                <w:rFonts w:ascii="宋体" w:hAnsi="宋体"/>
                <w:b/>
                <w:bCs/>
                <w:color w:val="000000"/>
                <w:kern w:val="0"/>
              </w:rPr>
            </w:pPr>
            <w:r>
              <w:rPr>
                <w:rFonts w:hint="eastAsia" w:ascii="宋体" w:hAnsi="宋体"/>
                <w:b/>
                <w:bCs/>
                <w:color w:val="000000"/>
                <w:kern w:val="0"/>
              </w:rPr>
              <w:t>修</w:t>
            </w:r>
          </w:p>
          <w:p>
            <w:pPr>
              <w:widowControl/>
              <w:spacing w:line="560" w:lineRule="exact"/>
              <w:jc w:val="center"/>
              <w:rPr>
                <w:rFonts w:ascii="宋体" w:hAnsi="宋体"/>
                <w:b/>
                <w:bCs/>
                <w:color w:val="000000"/>
                <w:kern w:val="0"/>
              </w:rPr>
            </w:pPr>
            <w:r>
              <w:rPr>
                <w:rFonts w:hint="eastAsia" w:ascii="宋体" w:hAnsi="宋体"/>
                <w:b/>
                <w:bCs/>
                <w:color w:val="000000"/>
                <w:kern w:val="0"/>
              </w:rPr>
              <w:t>课</w:t>
            </w: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r>
              <w:rPr>
                <w:rFonts w:hint="eastAsia" w:ascii="宋体" w:hAnsi="宋体"/>
                <w:color w:val="000000"/>
                <w:kern w:val="0"/>
              </w:rPr>
              <w:t>思想品德修养与法律基础</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r>
              <w:rPr>
                <w:rFonts w:hint="eastAsia" w:ascii="宋体" w:hAnsi="宋体"/>
                <w:color w:val="000000"/>
                <w:kern w:val="0"/>
              </w:rPr>
              <w:t>　</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sz w:val="18"/>
                <w:szCs w:val="18"/>
              </w:rPr>
            </w:pPr>
            <w:r>
              <w:rPr>
                <w:rFonts w:hint="eastAsia" w:ascii="宋体" w:hAnsi="宋体"/>
                <w:color w:val="000000"/>
                <w:kern w:val="0"/>
                <w:sz w:val="18"/>
                <w:szCs w:val="18"/>
              </w:rPr>
              <w:t>面24</w:t>
            </w:r>
          </w:p>
          <w:p>
            <w:pPr>
              <w:widowControl/>
              <w:spacing w:line="560" w:lineRule="exact"/>
              <w:jc w:val="left"/>
              <w:rPr>
                <w:rFonts w:ascii="宋体" w:hAnsi="宋体"/>
                <w:color w:val="000000"/>
                <w:kern w:val="0"/>
              </w:rPr>
            </w:pPr>
            <w:r>
              <w:rPr>
                <w:rFonts w:hint="eastAsia" w:ascii="宋体" w:hAnsi="宋体"/>
                <w:color w:val="000000"/>
                <w:kern w:val="0"/>
                <w:sz w:val="18"/>
                <w:szCs w:val="18"/>
              </w:rPr>
              <w:t>网48</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r>
              <w:rPr>
                <w:rFonts w:hint="eastAsia"/>
              </w:rPr>
              <w:t>考查</w:t>
            </w:r>
            <w:r>
              <w:rPr>
                <w:rFonts w:hint="eastAsia" w:ascii="宋体" w:hAnsi="宋体"/>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left"/>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pacing w:line="560" w:lineRule="exact"/>
              <w:jc w:val="left"/>
              <w:rPr>
                <w:rFonts w:ascii="宋体" w:hAnsi="宋体"/>
                <w:color w:val="000000"/>
                <w:kern w:val="0"/>
              </w:rPr>
            </w:pPr>
            <w:r>
              <w:rPr>
                <w:rFonts w:hint="eastAsia" w:ascii="宋体" w:hAnsi="宋体"/>
                <w:color w:val="000000"/>
                <w:kern w:val="0"/>
              </w:rPr>
              <w:t>毛泽东思想和中国特色社会主义理论体系概论</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sz w:val="18"/>
                <w:szCs w:val="18"/>
              </w:rPr>
            </w:pPr>
            <w:r>
              <w:rPr>
                <w:rFonts w:hint="eastAsia" w:ascii="宋体" w:hAnsi="宋体"/>
                <w:color w:val="000000"/>
                <w:kern w:val="0"/>
                <w:sz w:val="18"/>
                <w:szCs w:val="18"/>
              </w:rPr>
              <w:t>面24</w:t>
            </w:r>
          </w:p>
          <w:p>
            <w:pPr>
              <w:widowControl/>
              <w:spacing w:line="560" w:lineRule="exact"/>
              <w:jc w:val="left"/>
              <w:rPr>
                <w:rFonts w:ascii="宋体" w:hAnsi="宋体"/>
                <w:color w:val="000000"/>
                <w:kern w:val="0"/>
              </w:rPr>
            </w:pPr>
            <w:r>
              <w:rPr>
                <w:rFonts w:hint="eastAsia" w:ascii="宋体" w:hAnsi="宋体"/>
                <w:color w:val="000000"/>
                <w:kern w:val="0"/>
                <w:sz w:val="18"/>
                <w:szCs w:val="18"/>
              </w:rPr>
              <w:t>网48</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r>
              <w:rPr>
                <w:rFonts w:hint="eastAsia"/>
              </w:rPr>
              <w:t>考查</w:t>
            </w:r>
            <w:r>
              <w:rPr>
                <w:rFonts w:hint="eastAsia" w:ascii="宋体" w:hAnsi="宋体"/>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left"/>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pacing w:line="560" w:lineRule="exact"/>
              <w:jc w:val="left"/>
              <w:rPr>
                <w:rFonts w:ascii="宋体" w:hAnsi="宋体"/>
                <w:color w:val="000000"/>
                <w:kern w:val="0"/>
              </w:rPr>
            </w:pPr>
            <w:r>
              <w:rPr>
                <w:rFonts w:hint="eastAsia" w:ascii="宋体" w:hAnsi="宋体"/>
                <w:color w:val="000000"/>
                <w:kern w:val="0"/>
              </w:rPr>
              <w:t>形势与政策</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2</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36</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sz w:val="18"/>
                <w:szCs w:val="18"/>
              </w:rPr>
            </w:pPr>
            <w:r>
              <w:rPr>
                <w:rFonts w:hint="eastAsia" w:ascii="宋体" w:hAnsi="宋体"/>
                <w:color w:val="000000"/>
                <w:kern w:val="0"/>
                <w:sz w:val="18"/>
                <w:szCs w:val="18"/>
              </w:rPr>
              <w:t>面12</w:t>
            </w:r>
          </w:p>
          <w:p>
            <w:pPr>
              <w:widowControl/>
              <w:spacing w:line="560" w:lineRule="exact"/>
              <w:jc w:val="left"/>
              <w:rPr>
                <w:rFonts w:ascii="宋体" w:hAnsi="宋体"/>
                <w:color w:val="000000"/>
                <w:kern w:val="0"/>
              </w:rPr>
            </w:pPr>
            <w:r>
              <w:rPr>
                <w:rFonts w:hint="eastAsia" w:ascii="宋体" w:hAnsi="宋体"/>
                <w:color w:val="000000"/>
                <w:kern w:val="0"/>
                <w:sz w:val="18"/>
                <w:szCs w:val="18"/>
              </w:rPr>
              <w:t>网24</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r>
              <w:rPr>
                <w:rFonts w:hint="eastAsia"/>
              </w:rPr>
              <w:t>考查</w:t>
            </w:r>
            <w:r>
              <w:rPr>
                <w:rFonts w:hint="eastAsia" w:ascii="宋体" w:hAnsi="宋体"/>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left"/>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pacing w:line="560" w:lineRule="exact"/>
              <w:jc w:val="left"/>
              <w:rPr>
                <w:rFonts w:ascii="宋体" w:hAnsi="宋体"/>
                <w:color w:val="000000"/>
                <w:kern w:val="0"/>
              </w:rPr>
            </w:pPr>
            <w:r>
              <w:rPr>
                <w:rFonts w:hint="eastAsia" w:ascii="宋体" w:hAnsi="宋体"/>
                <w:color w:val="000000"/>
                <w:kern w:val="0"/>
              </w:rPr>
              <w:t>高等应用数学</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rPr>
                <w:rFonts w:ascii="宋体" w:hAnsi="宋体" w:cs="宋体"/>
                <w:sz w:val="18"/>
                <w:szCs w:val="18"/>
              </w:rPr>
            </w:pPr>
            <w:r>
              <w:rPr>
                <w:rFonts w:hint="eastAsia" w:ascii="宋体" w:hAnsi="宋体" w:cs="宋体"/>
                <w:sz w:val="18"/>
                <w:szCs w:val="18"/>
              </w:rPr>
              <w:t>面36</w:t>
            </w:r>
          </w:p>
          <w:p>
            <w:pPr>
              <w:widowControl/>
              <w:spacing w:line="560" w:lineRule="exact"/>
              <w:jc w:val="left"/>
              <w:rPr>
                <w:rFonts w:ascii="宋体" w:hAnsi="宋体"/>
                <w:color w:val="000000"/>
                <w:kern w:val="0"/>
              </w:rPr>
            </w:pPr>
            <w:r>
              <w:rPr>
                <w:rFonts w:hint="eastAsia" w:ascii="宋体" w:hAnsi="宋体" w:cs="宋体"/>
                <w:sz w:val="18"/>
                <w:szCs w:val="18"/>
              </w:rPr>
              <w:t>网36</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r>
              <w:rPr>
                <w:rFonts w:hint="eastAsia"/>
              </w:rPr>
              <w:t>考查</w:t>
            </w:r>
            <w:r>
              <w:rPr>
                <w:rFonts w:hint="eastAsia" w:ascii="宋体" w:hAnsi="宋体"/>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left"/>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pacing w:line="560" w:lineRule="exact"/>
              <w:jc w:val="left"/>
              <w:rPr>
                <w:rFonts w:ascii="宋体" w:hAnsi="宋体"/>
                <w:color w:val="000000"/>
                <w:kern w:val="0"/>
              </w:rPr>
            </w:pPr>
            <w:r>
              <w:rPr>
                <w:rFonts w:hint="eastAsia" w:ascii="宋体" w:hAnsi="宋体"/>
              </w:rPr>
              <w:t>应用文写作</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2</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36</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sz w:val="18"/>
                <w:szCs w:val="18"/>
              </w:rPr>
            </w:pPr>
            <w:r>
              <w:rPr>
                <w:rFonts w:hint="eastAsia" w:ascii="宋体" w:hAnsi="宋体"/>
                <w:color w:val="000000"/>
                <w:kern w:val="0"/>
                <w:sz w:val="18"/>
                <w:szCs w:val="18"/>
              </w:rPr>
              <w:t>面18</w:t>
            </w:r>
          </w:p>
          <w:p>
            <w:pPr>
              <w:widowControl/>
              <w:spacing w:line="560" w:lineRule="exact"/>
              <w:jc w:val="left"/>
              <w:rPr>
                <w:rFonts w:ascii="宋体" w:hAnsi="宋体"/>
                <w:color w:val="000000"/>
                <w:kern w:val="0"/>
              </w:rPr>
            </w:pPr>
            <w:r>
              <w:rPr>
                <w:rFonts w:hint="eastAsia" w:ascii="宋体" w:hAnsi="宋体"/>
                <w:color w:val="000000"/>
                <w:kern w:val="0"/>
                <w:sz w:val="18"/>
                <w:szCs w:val="18"/>
              </w:rPr>
              <w:t>网18</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left"/>
            </w:pPr>
            <w:r>
              <w:rPr>
                <w:rFonts w:hint="eastAsia"/>
              </w:rPr>
              <w:t>考查</w:t>
            </w:r>
            <w:r>
              <w:rPr>
                <w:rFonts w:hint="eastAsia" w:ascii="宋体" w:hAnsi="宋体"/>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left"/>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r>
              <w:rPr>
                <w:rFonts w:hint="eastAsia" w:ascii="宋体" w:hAnsi="宋体"/>
                <w:color w:val="000000"/>
                <w:kern w:val="0"/>
              </w:rPr>
              <w:t>计算机应用基础</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sz w:val="18"/>
                <w:szCs w:val="18"/>
              </w:rPr>
            </w:pPr>
            <w:r>
              <w:rPr>
                <w:rFonts w:hint="eastAsia" w:ascii="宋体" w:hAnsi="宋体" w:cs="宋体"/>
                <w:sz w:val="18"/>
                <w:szCs w:val="18"/>
              </w:rPr>
              <w:t>面36</w:t>
            </w:r>
          </w:p>
          <w:p>
            <w:pPr>
              <w:jc w:val="center"/>
              <w:rPr>
                <w:rFonts w:ascii="宋体" w:hAnsi="宋体"/>
                <w:color w:val="000000"/>
                <w:kern w:val="0"/>
              </w:rPr>
            </w:pPr>
            <w:r>
              <w:rPr>
                <w:rFonts w:hint="eastAsia" w:ascii="宋体" w:hAnsi="宋体" w:cs="宋体"/>
                <w:sz w:val="18"/>
                <w:szCs w:val="18"/>
              </w:rPr>
              <w:t>网36</w:t>
            </w:r>
          </w:p>
        </w:tc>
        <w:tc>
          <w:tcPr>
            <w:tcW w:w="850"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left"/>
              <w:rPr>
                <w:rFonts w:ascii="宋体" w:hAnsi="宋体"/>
                <w:color w:val="000000"/>
                <w:kern w:val="0"/>
              </w:rPr>
            </w:pPr>
            <w:r>
              <w:rPr>
                <w:rFonts w:hint="eastAsia"/>
              </w:rPr>
              <w:t>考查</w:t>
            </w:r>
            <w:r>
              <w:rPr>
                <w:rFonts w:hint="eastAsia" w:ascii="宋体" w:hAnsi="宋体"/>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left"/>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r>
              <w:rPr>
                <w:rFonts w:hint="eastAsia" w:ascii="宋体" w:hAnsi="宋体"/>
                <w:color w:val="000000"/>
                <w:kern w:val="0"/>
              </w:rPr>
              <w:t>就业指导与职业生涯设计</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36</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　</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　</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　</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　</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sz w:val="18"/>
                <w:szCs w:val="18"/>
              </w:rPr>
            </w:pPr>
            <w:r>
              <w:rPr>
                <w:rFonts w:hint="eastAsia" w:ascii="宋体" w:hAnsi="宋体" w:cs="宋体"/>
                <w:sz w:val="18"/>
                <w:szCs w:val="18"/>
              </w:rPr>
              <w:t>面4</w:t>
            </w:r>
          </w:p>
          <w:p>
            <w:pPr>
              <w:jc w:val="center"/>
              <w:rPr>
                <w:rFonts w:ascii="宋体" w:hAnsi="宋体"/>
                <w:color w:val="000000"/>
                <w:kern w:val="0"/>
                <w:sz w:val="18"/>
                <w:szCs w:val="18"/>
              </w:rPr>
            </w:pPr>
            <w:r>
              <w:rPr>
                <w:rFonts w:hint="eastAsia" w:ascii="宋体" w:hAnsi="宋体" w:cs="宋体"/>
                <w:sz w:val="18"/>
                <w:szCs w:val="18"/>
              </w:rPr>
              <w:t>网32</w:t>
            </w:r>
          </w:p>
        </w:tc>
        <w:tc>
          <w:tcPr>
            <w:tcW w:w="850"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宋体" w:hAnsi="宋体"/>
                <w:color w:val="000000"/>
                <w:kern w:val="0"/>
                <w:sz w:val="18"/>
                <w:szCs w:val="18"/>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r>
              <w:rPr>
                <w:rFonts w:hint="eastAsia"/>
              </w:rPr>
              <w:t>考查</w:t>
            </w:r>
            <w:r>
              <w:rPr>
                <w:rFonts w:hint="eastAsia" w:ascii="宋体" w:hAnsi="宋体"/>
              </w:rPr>
              <w:t>②</w:t>
            </w:r>
          </w:p>
        </w:tc>
        <w:tc>
          <w:tcPr>
            <w:tcW w:w="851" w:type="dxa"/>
            <w:tcBorders>
              <w:top w:val="single" w:color="auto" w:sz="6" w:space="0"/>
              <w:left w:val="single" w:color="auto" w:sz="6" w:space="0"/>
              <w:bottom w:val="single" w:color="auto" w:sz="6" w:space="0"/>
              <w:right w:val="single" w:color="auto" w:sz="4" w:space="0"/>
            </w:tcBorders>
          </w:tcPr>
          <w:p>
            <w:pPr>
              <w:widowControl/>
              <w:textAlignment w:val="center"/>
              <w:rPr>
                <w:rFonts w:ascii="宋体" w:hAnsi="宋体"/>
                <w:bCs/>
                <w:color w:val="000000"/>
                <w:kern w:val="0"/>
              </w:rPr>
            </w:pPr>
            <w:r>
              <w:rPr>
                <w:rFonts w:hint="eastAsia" w:ascii="宋体" w:hAnsi="宋体" w:cs="宋体"/>
                <w:bCs/>
                <w:kern w:val="0"/>
              </w:rPr>
              <w:t>专题活动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ascii="宋体" w:hAnsi="宋体"/>
                <w:color w:val="000000"/>
                <w:kern w:val="0"/>
              </w:rPr>
            </w:pPr>
            <w:r>
              <w:rPr>
                <w:rFonts w:hint="eastAsia" w:ascii="宋体" w:hAnsi="宋体"/>
                <w:color w:val="000000"/>
                <w:kern w:val="0"/>
              </w:rPr>
              <w:t>创新创业基础</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3</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48</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面24</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24</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r>
              <w:rPr>
                <w:rFonts w:hint="eastAsia"/>
              </w:rPr>
              <w:t>考查</w:t>
            </w:r>
            <w:r>
              <w:rPr>
                <w:rFonts w:hint="eastAsia" w:ascii="宋体" w:hAnsi="宋体"/>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hint="eastAsia" w:ascii="宋体" w:hAnsi="宋体"/>
                <w:color w:val="000000"/>
                <w:kern w:val="0"/>
              </w:rPr>
            </w:pPr>
            <w:r>
              <w:rPr>
                <w:rFonts w:hint="eastAsia" w:ascii="宋体" w:hAnsi="宋体"/>
                <w:color w:val="000000"/>
                <w:kern w:val="0"/>
              </w:rPr>
              <w:t>军事理论</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eastAsia" w:ascii="宋体" w:hAnsi="宋体"/>
                <w:color w:val="000000"/>
                <w:kern w:val="0"/>
              </w:rPr>
            </w:pPr>
            <w:r>
              <w:rPr>
                <w:rFonts w:hint="eastAsia" w:ascii="宋体" w:hAnsi="宋体"/>
                <w:color w:val="000000"/>
                <w:kern w:val="0"/>
              </w:rPr>
              <w:t>2</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eastAsia" w:ascii="宋体" w:hAnsi="宋体"/>
                <w:color w:val="000000"/>
                <w:kern w:val="0"/>
              </w:rPr>
            </w:pPr>
            <w:r>
              <w:rPr>
                <w:rFonts w:hint="eastAsia" w:ascii="宋体" w:hAnsi="宋体"/>
                <w:color w:val="000000"/>
                <w:kern w:val="0"/>
              </w:rPr>
              <w:t>36</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eastAsia"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eastAsia"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sz w:val="18"/>
                <w:szCs w:val="18"/>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36</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hint="eastAsia"/>
              </w:rPr>
            </w:pPr>
            <w:r>
              <w:rPr>
                <w:rFonts w:hint="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left"/>
              <w:rPr>
                <w:rFonts w:hint="default" w:ascii="宋体" w:hAnsi="宋体" w:eastAsia="宋体"/>
                <w:color w:val="000000"/>
                <w:kern w:val="0"/>
                <w:lang w:val="en-US" w:eastAsia="zh-CN"/>
              </w:rPr>
            </w:pPr>
            <w:r>
              <w:rPr>
                <w:rFonts w:hint="eastAsia" w:ascii="宋体" w:hAnsi="宋体"/>
                <w:color w:val="000000"/>
                <w:kern w:val="0"/>
                <w:lang w:val="en-US" w:eastAsia="zh-CN"/>
              </w:rPr>
              <w:t>军事技能</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eastAsia" w:ascii="宋体" w:hAnsi="宋体" w:eastAsia="宋体"/>
                <w:color w:val="000000"/>
                <w:kern w:val="0"/>
                <w:lang w:val="en-US" w:eastAsia="zh-CN"/>
              </w:rPr>
            </w:pPr>
            <w:r>
              <w:rPr>
                <w:rFonts w:hint="eastAsia" w:ascii="宋体" w:hAnsi="宋体"/>
                <w:color w:val="000000"/>
                <w:kern w:val="0"/>
                <w:lang w:val="en-US" w:eastAsia="zh-CN"/>
              </w:rPr>
              <w:t>2</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default" w:ascii="宋体" w:hAnsi="宋体" w:eastAsia="宋体"/>
                <w:color w:val="000000"/>
                <w:kern w:val="0"/>
                <w:lang w:val="en-US" w:eastAsia="zh-CN"/>
              </w:rPr>
            </w:pPr>
            <w:r>
              <w:rPr>
                <w:rFonts w:hint="eastAsia" w:ascii="宋体" w:hAnsi="宋体"/>
                <w:color w:val="000000"/>
                <w:kern w:val="0"/>
                <w:lang w:val="en-US" w:eastAsia="zh-CN"/>
              </w:rPr>
              <w:t>112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eastAsia"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eastAsia"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top"/>
          </w:tcPr>
          <w:p>
            <w:pPr>
              <w:widowControl/>
              <w:spacing w:line="560" w:lineRule="exact"/>
              <w:jc w:val="center"/>
              <w:rPr>
                <w:rFonts w:hint="eastAsia" w:ascii="宋体" w:hAnsi="宋体"/>
                <w:color w:val="000000"/>
                <w:kern w:val="0"/>
                <w:sz w:val="18"/>
                <w:szCs w:val="18"/>
              </w:rPr>
            </w:pPr>
          </w:p>
        </w:tc>
        <w:tc>
          <w:tcPr>
            <w:tcW w:w="850" w:type="dxa"/>
            <w:tcBorders>
              <w:top w:val="single" w:color="auto" w:sz="6" w:space="0"/>
              <w:left w:val="single" w:color="auto" w:sz="6" w:space="0"/>
              <w:bottom w:val="single" w:color="auto" w:sz="6" w:space="0"/>
              <w:right w:val="single" w:color="auto" w:sz="6" w:space="0"/>
            </w:tcBorders>
            <w:vAlign w:val="top"/>
          </w:tcPr>
          <w:p>
            <w:pPr>
              <w:widowControl/>
              <w:spacing w:line="560" w:lineRule="exact"/>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112</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hint="eastAsia"/>
              </w:rPr>
            </w:pPr>
            <w:r>
              <w:rPr>
                <w:rFonts w:hint="eastAsia" w:ascii="宋体" w:hAnsi="宋体"/>
              </w:rPr>
              <w:t>③</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b/>
                <w:bCs/>
                <w:color w:val="000000"/>
                <w:kern w:val="0"/>
              </w:rPr>
              <w:t>已安排课程小计</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27</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hint="default" w:ascii="宋体" w:hAnsi="宋体" w:eastAsia="宋体"/>
                <w:color w:val="000000"/>
                <w:kern w:val="0"/>
                <w:lang w:val="en-US" w:eastAsia="zh-CN"/>
              </w:rPr>
            </w:pPr>
            <w:r>
              <w:rPr>
                <w:rFonts w:hint="eastAsia" w:ascii="宋体" w:hAnsi="宋体"/>
                <w:color w:val="000000"/>
                <w:kern w:val="0"/>
                <w:lang w:val="en-US" w:eastAsia="zh-CN"/>
              </w:rPr>
              <w:t>592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8</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7</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rPr>
                <w:rFonts w:ascii="宋体" w:hAnsi="宋体"/>
                <w:b/>
                <w:bCs/>
                <w:color w:val="000000"/>
                <w:kern w:val="0"/>
              </w:rPr>
            </w:pPr>
            <w:r>
              <w:rPr>
                <w:rFonts w:hint="eastAsia" w:ascii="宋体" w:hAnsi="宋体"/>
                <w:b/>
                <w:bCs/>
                <w:color w:val="000000"/>
                <w:kern w:val="0"/>
              </w:rPr>
              <w:t>小计</w:t>
            </w: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hint="default" w:ascii="宋体" w:hAnsi="宋体" w:eastAsia="宋体"/>
                <w:b/>
                <w:bCs/>
                <w:color w:val="000000"/>
                <w:kern w:val="0"/>
                <w:lang w:val="en-US" w:eastAsia="zh-CN"/>
              </w:rPr>
            </w:pPr>
            <w:r>
              <w:rPr>
                <w:rFonts w:hint="eastAsia" w:ascii="宋体" w:hAnsi="宋体"/>
                <w:b/>
                <w:bCs/>
                <w:color w:val="000000"/>
                <w:kern w:val="0"/>
                <w:lang w:val="en-US" w:eastAsia="zh-CN"/>
              </w:rPr>
              <w:t>592</w:t>
            </w: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4" w:space="0"/>
            </w:tcBorders>
            <w:shd w:val="clear" w:color="auto" w:fill="D9D9D9"/>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restart"/>
            <w:tcBorders>
              <w:top w:val="single" w:color="auto" w:sz="6" w:space="0"/>
              <w:left w:val="single" w:color="auto" w:sz="4"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专业课程</w:t>
            </w:r>
          </w:p>
        </w:tc>
        <w:tc>
          <w:tcPr>
            <w:tcW w:w="992" w:type="dxa"/>
            <w:vMerge w:val="restart"/>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专业</w:t>
            </w:r>
          </w:p>
          <w:p>
            <w:pPr>
              <w:widowControl/>
              <w:spacing w:line="560" w:lineRule="exact"/>
              <w:jc w:val="center"/>
              <w:rPr>
                <w:rFonts w:ascii="宋体" w:hAnsi="宋体"/>
                <w:b/>
                <w:bCs/>
                <w:color w:val="000000"/>
                <w:kern w:val="0"/>
              </w:rPr>
            </w:pPr>
            <w:r>
              <w:rPr>
                <w:rFonts w:hint="eastAsia" w:ascii="宋体" w:hAnsi="宋体"/>
                <w:b/>
                <w:bCs/>
                <w:color w:val="000000"/>
                <w:kern w:val="0"/>
              </w:rPr>
              <w:t>技术</w:t>
            </w:r>
          </w:p>
          <w:p>
            <w:pPr>
              <w:widowControl/>
              <w:spacing w:line="560" w:lineRule="exact"/>
              <w:jc w:val="center"/>
              <w:rPr>
                <w:rFonts w:ascii="宋体" w:hAnsi="宋体"/>
                <w:b/>
                <w:bCs/>
                <w:color w:val="000000"/>
                <w:kern w:val="0"/>
              </w:rPr>
            </w:pPr>
            <w:r>
              <w:rPr>
                <w:rFonts w:hint="eastAsia" w:ascii="宋体" w:hAnsi="宋体"/>
                <w:b/>
                <w:bCs/>
                <w:color w:val="000000"/>
                <w:kern w:val="0"/>
              </w:rPr>
              <w:t>技能 </w:t>
            </w:r>
          </w:p>
          <w:p>
            <w:pPr>
              <w:widowControl/>
              <w:spacing w:line="560" w:lineRule="exact"/>
              <w:jc w:val="center"/>
              <w:rPr>
                <w:rFonts w:ascii="宋体" w:hAnsi="宋体"/>
                <w:b/>
                <w:bCs/>
                <w:color w:val="000000"/>
                <w:kern w:val="0"/>
              </w:rPr>
            </w:pPr>
            <w:r>
              <w:rPr>
                <w:rFonts w:hint="eastAsia" w:ascii="宋体" w:hAnsi="宋体"/>
                <w:b/>
                <w:bCs/>
                <w:color w:val="000000"/>
                <w:kern w:val="0"/>
              </w:rPr>
              <w:t>课程</w:t>
            </w:r>
          </w:p>
          <w:p>
            <w:pPr>
              <w:widowControl/>
              <w:spacing w:line="560" w:lineRule="exact"/>
              <w:jc w:val="center"/>
              <w:rPr>
                <w:rFonts w:ascii="宋体" w:hAnsi="宋体"/>
                <w:b/>
                <w:bCs/>
                <w:color w:val="000000"/>
                <w:kern w:val="0"/>
              </w:rPr>
            </w:pPr>
            <w:r>
              <w:rPr>
                <w:rFonts w:hint="eastAsia" w:ascii="宋体" w:hAnsi="宋体"/>
                <w:b/>
                <w:bCs/>
                <w:color w:val="000000"/>
                <w:kern w:val="0"/>
              </w:rPr>
              <w:t>（必</w:t>
            </w:r>
          </w:p>
          <w:p>
            <w:pPr>
              <w:widowControl/>
              <w:spacing w:line="560" w:lineRule="exact"/>
              <w:jc w:val="center"/>
              <w:rPr>
                <w:rFonts w:ascii="宋体" w:hAnsi="宋体"/>
                <w:b/>
                <w:bCs/>
                <w:color w:val="000000"/>
                <w:kern w:val="0"/>
              </w:rPr>
            </w:pPr>
            <w:r>
              <w:rPr>
                <w:rFonts w:hint="eastAsia" w:ascii="宋体" w:hAnsi="宋体"/>
                <w:b/>
                <w:bCs/>
                <w:color w:val="000000"/>
                <w:kern w:val="0"/>
              </w:rPr>
              <w:t>修</w:t>
            </w:r>
          </w:p>
          <w:p>
            <w:pPr>
              <w:widowControl/>
              <w:spacing w:line="560" w:lineRule="exact"/>
              <w:jc w:val="center"/>
              <w:rPr>
                <w:rFonts w:ascii="宋体" w:hAnsi="宋体"/>
                <w:b/>
                <w:bCs/>
                <w:color w:val="000000"/>
                <w:kern w:val="0"/>
              </w:rPr>
            </w:pPr>
            <w:r>
              <w:rPr>
                <w:rFonts w:hint="eastAsia" w:ascii="宋体" w:hAnsi="宋体"/>
                <w:b/>
                <w:bCs/>
                <w:color w:val="000000"/>
                <w:kern w:val="0"/>
              </w:rPr>
              <w:t>课）</w:t>
            </w: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eastAsiaTheme="minorEastAsia" w:cstheme="minorEastAsia"/>
                <w:b/>
                <w:bCs/>
                <w:color w:val="000000"/>
                <w:kern w:val="0"/>
              </w:rPr>
            </w:pPr>
            <w:r>
              <w:rPr>
                <w:rFonts w:hint="eastAsia" w:asciiTheme="minorEastAsia" w:hAnsiTheme="minorEastAsia" w:eastAsiaTheme="minorEastAsia" w:cstheme="minorEastAsia"/>
              </w:rPr>
              <w:t>机械制图</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6</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108</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6</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面54</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54</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考试</w:t>
            </w:r>
            <w:r>
              <w:rPr>
                <w:rFonts w:hint="eastAsia" w:asciiTheme="minorEastAsia" w:hAnsiTheme="minorEastAsia" w:eastAsiaTheme="minorEastAsia" w:cstheme="minorEastAsia"/>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eastAsiaTheme="minorEastAsia" w:cstheme="minorEastAsia"/>
                <w:b/>
                <w:bCs/>
                <w:color w:val="000000"/>
                <w:kern w:val="0"/>
              </w:rPr>
            </w:pPr>
            <w:r>
              <w:rPr>
                <w:rFonts w:hint="eastAsia" w:asciiTheme="minorEastAsia" w:hAnsiTheme="minorEastAsia" w:eastAsiaTheme="minorEastAsia" w:cstheme="minorEastAsia"/>
                <w:color w:val="000000"/>
              </w:rPr>
              <w:t>计算机绘图◎</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4</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72</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4</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面36</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36</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r>
              <w:rPr>
                <w:rFonts w:hAnsi="宋体"/>
                <w:color w:val="000000"/>
                <w:sz w:val="18"/>
                <w:szCs w:val="18"/>
              </w:rPr>
              <w:t>上机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eastAsiaTheme="minorEastAsia" w:cstheme="minorEastAsia"/>
                <w:b/>
                <w:bCs/>
                <w:color w:val="000000"/>
                <w:kern w:val="0"/>
              </w:rPr>
            </w:pPr>
            <w:r>
              <w:rPr>
                <w:rFonts w:hint="eastAsia" w:asciiTheme="minorEastAsia" w:hAnsiTheme="minorEastAsia" w:eastAsiaTheme="minorEastAsia" w:cstheme="minorEastAsia"/>
                <w:color w:val="000000"/>
              </w:rPr>
              <w:t>机械精度设计与检测</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2</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36</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2</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面18</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18</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eastAsiaTheme="minorEastAsia" w:cstheme="minorEastAsia"/>
                <w:b/>
                <w:bCs/>
                <w:color w:val="000000"/>
                <w:kern w:val="0"/>
              </w:rPr>
            </w:pPr>
            <w:r>
              <w:rPr>
                <w:rFonts w:hint="eastAsia" w:asciiTheme="minorEastAsia" w:hAnsiTheme="minorEastAsia" w:eastAsiaTheme="minorEastAsia" w:cstheme="minorEastAsia"/>
                <w:color w:val="000000"/>
              </w:rPr>
              <w:t>机械制造基础</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4</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72</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4</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面36</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36</w:t>
            </w:r>
          </w:p>
        </w:tc>
        <w:tc>
          <w:tcPr>
            <w:tcW w:w="851"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考试</w:t>
            </w:r>
            <w:r>
              <w:rPr>
                <w:rFonts w:hint="eastAsia" w:asciiTheme="minorEastAsia" w:hAnsiTheme="minorEastAsia" w:eastAsiaTheme="minorEastAsia" w:cstheme="minorEastAsia"/>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eastAsiaTheme="minorEastAsia" w:cstheme="minorEastAsia"/>
                <w:b/>
                <w:bCs/>
                <w:color w:val="000000"/>
                <w:kern w:val="0"/>
              </w:rPr>
            </w:pPr>
            <w:r>
              <w:rPr>
                <w:rFonts w:hint="eastAsia" w:asciiTheme="minorEastAsia" w:hAnsiTheme="minorEastAsia" w:eastAsiaTheme="minorEastAsia" w:cstheme="minorEastAsia"/>
                <w:color w:val="000000"/>
              </w:rPr>
              <w:t>电工与电子技术</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3</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48</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3</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面24</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24</w:t>
            </w:r>
          </w:p>
        </w:tc>
        <w:tc>
          <w:tcPr>
            <w:tcW w:w="851"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cstheme="minorEastAsia"/>
                <w:b/>
                <w:bCs/>
                <w:color w:val="000000"/>
                <w:kern w:val="0"/>
              </w:rPr>
            </w:pPr>
            <w:r>
              <w:rPr>
                <w:rFonts w:hint="eastAsia" w:asciiTheme="minorEastAsia" w:hAnsiTheme="minorEastAsia" w:eastAsiaTheme="minorEastAsia" w:cstheme="minorEastAsia"/>
                <w:color w:val="000000"/>
              </w:rPr>
              <w:t>机械设计基础（</w:t>
            </w:r>
            <w:r>
              <w:rPr>
                <w:rFonts w:hint="eastAsia"/>
                <w:bCs/>
                <w:color w:val="000000"/>
              </w:rPr>
              <w:t>含力学）</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6</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108</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6</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面54</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54</w:t>
            </w:r>
          </w:p>
        </w:tc>
        <w:tc>
          <w:tcPr>
            <w:tcW w:w="851"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考试</w:t>
            </w:r>
            <w:r>
              <w:rPr>
                <w:rFonts w:hint="eastAsia" w:asciiTheme="minorEastAsia" w:hAnsiTheme="minorEastAsia" w:eastAsiaTheme="minorEastAsia" w:cstheme="minorEastAsia"/>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eastAsiaTheme="minorEastAsia" w:cstheme="minorEastAsia"/>
                <w:b/>
                <w:bCs/>
                <w:color w:val="000000"/>
                <w:kern w:val="0"/>
              </w:rPr>
            </w:pPr>
            <w:r>
              <w:rPr>
                <w:rFonts w:hint="eastAsia" w:asciiTheme="minorEastAsia" w:hAnsiTheme="minorEastAsia" w:eastAsiaTheme="minorEastAsia" w:cstheme="minorEastAsia"/>
                <w:color w:val="000000"/>
              </w:rPr>
              <w:t>液压与气压技术</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3</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48</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3</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面24</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24</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left"/>
              <w:rPr>
                <w:rFonts w:asciiTheme="minorEastAsia" w:hAnsiTheme="minorEastAsia" w:eastAsiaTheme="minorEastAsia" w:cstheme="minorEastAsia"/>
                <w:b/>
                <w:bCs/>
                <w:color w:val="000000"/>
                <w:kern w:val="0"/>
              </w:rPr>
            </w:pPr>
            <w:r>
              <w:rPr>
                <w:rFonts w:hint="eastAsia" w:asciiTheme="minorEastAsia" w:hAnsiTheme="minorEastAsia" w:eastAsiaTheme="minorEastAsia" w:cstheme="minorEastAsia"/>
              </w:rPr>
              <w:t>电气控制及PLC应用</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3</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rPr>
              <w:t>48</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3</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Theme="minorEastAsia" w:hAnsiTheme="minorEastAsia" w:eastAsiaTheme="minorEastAsia" w:cstheme="minorEastAsia"/>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面24</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rPr>
              <w:t>24</w:t>
            </w:r>
          </w:p>
        </w:tc>
        <w:tc>
          <w:tcPr>
            <w:tcW w:w="851"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ind w:right="-1233" w:rightChars="-587"/>
              <w:rPr>
                <w:rFonts w:ascii="宋体" w:hAnsi="宋体"/>
                <w:b/>
                <w:bCs/>
                <w:color w:val="000000"/>
                <w:kern w:val="0"/>
              </w:rPr>
            </w:pPr>
            <w:r>
              <w:rPr>
                <w:rFonts w:hint="eastAsia" w:ascii="宋体" w:hAnsi="宋体"/>
              </w:rPr>
              <w:t>机电设备故障诊断技术</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宋体" w:hAnsi="宋体"/>
                <w:color w:val="000000"/>
                <w:kern w:val="0"/>
              </w:rPr>
            </w:pPr>
            <w:r>
              <w:rPr>
                <w:rFonts w:hint="eastAsia" w:asciiTheme="minorEastAsia" w:hAnsiTheme="minorEastAsia" w:eastAsiaTheme="minorEastAsia" w:cstheme="minorEastAsia"/>
                <w:color w:val="000000"/>
              </w:rPr>
              <w:t>3</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Theme="minorEastAsia" w:hAnsiTheme="minorEastAsia" w:eastAsiaTheme="minorEastAsia" w:cstheme="minorEastAsia"/>
                <w:color w:val="000000"/>
              </w:rPr>
              <w:t>48</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宋体" w:hAnsi="宋体"/>
                <w:color w:val="000000"/>
                <w:kern w:val="0"/>
              </w:rPr>
              <w:t>3</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eastAsiaTheme="minorEastAsia"/>
                <w:color w:val="000000"/>
                <w:kern w:val="0"/>
                <w:sz w:val="18"/>
                <w:szCs w:val="18"/>
              </w:rPr>
            </w:pPr>
            <w:r>
              <w:rPr>
                <w:rFonts w:hint="eastAsia" w:asciiTheme="minorEastAsia" w:hAnsiTheme="minorEastAsia" w:eastAsiaTheme="minorEastAsia" w:cstheme="minorEastAsia"/>
                <w:color w:val="000000"/>
                <w:sz w:val="18"/>
                <w:szCs w:val="18"/>
              </w:rPr>
              <w:t>面24</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sz w:val="18"/>
                <w:szCs w:val="18"/>
              </w:rPr>
            </w:pPr>
            <w:r>
              <w:rPr>
                <w:rFonts w:hint="eastAsia" w:asciiTheme="minorEastAsia" w:hAnsiTheme="minorEastAsia" w:eastAsiaTheme="minorEastAsia" w:cstheme="minorEastAsia"/>
                <w:color w:val="000000"/>
                <w:sz w:val="18"/>
                <w:szCs w:val="18"/>
              </w:rPr>
              <w:t>24</w:t>
            </w:r>
          </w:p>
        </w:tc>
        <w:tc>
          <w:tcPr>
            <w:tcW w:w="851"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宋体" w:hAnsi="宋体"/>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color w:val="000000"/>
              </w:rPr>
              <w:t>机械制造技术</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宋体" w:hAnsi="宋体"/>
                <w:color w:val="000000"/>
                <w:kern w:val="0"/>
              </w:rPr>
            </w:pPr>
            <w:r>
              <w:rPr>
                <w:rFonts w:hint="eastAsia" w:asciiTheme="minorEastAsia" w:hAnsiTheme="minorEastAsia" w:eastAsiaTheme="minorEastAsia" w:cstheme="minorEastAsia"/>
                <w:color w:val="000000"/>
              </w:rPr>
              <w:t>3</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Theme="minorEastAsia" w:hAnsiTheme="minorEastAsia" w:eastAsiaTheme="minorEastAsia" w:cstheme="minorEastAsia"/>
                <w:color w:val="000000"/>
              </w:rPr>
              <w:t>48</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宋体" w:hAnsi="宋体"/>
                <w:color w:val="000000"/>
                <w:kern w:val="0"/>
              </w:rPr>
              <w:t>3</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eastAsiaTheme="minorEastAsia"/>
                <w:color w:val="000000"/>
                <w:kern w:val="0"/>
                <w:sz w:val="18"/>
                <w:szCs w:val="18"/>
              </w:rPr>
            </w:pPr>
            <w:r>
              <w:rPr>
                <w:rFonts w:hint="eastAsia" w:asciiTheme="minorEastAsia" w:hAnsiTheme="minorEastAsia" w:eastAsiaTheme="minorEastAsia" w:cstheme="minorEastAsia"/>
                <w:color w:val="000000"/>
                <w:sz w:val="18"/>
                <w:szCs w:val="18"/>
              </w:rPr>
              <w:t>面24</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sz w:val="18"/>
                <w:szCs w:val="18"/>
              </w:rPr>
            </w:pPr>
            <w:r>
              <w:rPr>
                <w:rFonts w:hint="eastAsia" w:asciiTheme="minorEastAsia" w:hAnsiTheme="minorEastAsia" w:eastAsiaTheme="minorEastAsia" w:cstheme="minorEastAsia"/>
                <w:color w:val="000000"/>
                <w:sz w:val="18"/>
                <w:szCs w:val="18"/>
              </w:rPr>
              <w:t>24</w:t>
            </w:r>
          </w:p>
        </w:tc>
        <w:tc>
          <w:tcPr>
            <w:tcW w:w="851"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宋体" w:hAnsi="宋体"/>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Style w:val="13"/>
                <w:rFonts w:hint="eastAsia" w:ascii="宋体" w:hAnsi="宋体"/>
                <w:kern w:val="0"/>
              </w:rPr>
              <w:t>机电设备装调与控制技术</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宋体" w:hAnsi="宋体"/>
                <w:color w:val="000000"/>
                <w:kern w:val="0"/>
              </w:rPr>
            </w:pPr>
            <w:r>
              <w:rPr>
                <w:rFonts w:hint="eastAsia" w:asciiTheme="minorEastAsia" w:hAnsiTheme="minorEastAsia" w:eastAsiaTheme="minorEastAsia" w:cstheme="minorEastAsia"/>
                <w:color w:val="000000"/>
              </w:rPr>
              <w:t>4</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Theme="minorEastAsia" w:hAnsiTheme="minorEastAsia" w:eastAsiaTheme="minorEastAsia" w:cstheme="minorEastAsia"/>
                <w:color w:val="000000"/>
              </w:rPr>
              <w:t>72</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宋体" w:hAnsi="宋体"/>
                <w:color w:val="000000"/>
                <w:kern w:val="0"/>
              </w:rPr>
              <w:t>4</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sz w:val="18"/>
                <w:szCs w:val="18"/>
              </w:rPr>
            </w:pPr>
            <w:r>
              <w:rPr>
                <w:rFonts w:hint="eastAsia" w:asciiTheme="minorEastAsia" w:hAnsiTheme="minorEastAsia" w:eastAsiaTheme="minorEastAsia" w:cstheme="minorEastAsia"/>
                <w:color w:val="000000"/>
                <w:sz w:val="18"/>
                <w:szCs w:val="18"/>
              </w:rPr>
              <w:t>面36</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sz w:val="18"/>
                <w:szCs w:val="18"/>
              </w:rPr>
            </w:pPr>
            <w:r>
              <w:rPr>
                <w:rFonts w:hint="eastAsia" w:asciiTheme="minorEastAsia" w:hAnsiTheme="minorEastAsia" w:eastAsiaTheme="minorEastAsia" w:cstheme="minorEastAsia"/>
                <w:color w:val="000000"/>
                <w:sz w:val="18"/>
                <w:szCs w:val="18"/>
              </w:rPr>
              <w:t>36</w:t>
            </w:r>
          </w:p>
        </w:tc>
        <w:tc>
          <w:tcPr>
            <w:tcW w:w="851"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宋体" w:hAnsi="宋体"/>
                <w:color w:val="000000"/>
                <w:kern w:val="0"/>
              </w:rPr>
            </w:pPr>
            <w:r>
              <w:rPr>
                <w:rFonts w:hint="eastAsia" w:asciiTheme="minorEastAsia" w:hAnsiTheme="minorEastAsia" w:eastAsiaTheme="minorEastAsia" w:cstheme="minorEastAsia"/>
                <w:color w:val="000000"/>
              </w:rPr>
              <w:t>考试</w:t>
            </w:r>
            <w:r>
              <w:rPr>
                <w:rFonts w:hint="eastAsia" w:asciiTheme="minorEastAsia" w:hAnsiTheme="minorEastAsia" w:eastAsiaTheme="minorEastAsia" w:cstheme="minorEastAsia"/>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rPr>
              <w:t>机电设备管理</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spacing w:line="240" w:lineRule="exact"/>
              <w:jc w:val="center"/>
              <w:rPr>
                <w:rFonts w:ascii="宋体" w:hAnsi="宋体"/>
                <w:color w:val="000000"/>
                <w:kern w:val="0"/>
              </w:rPr>
            </w:pPr>
            <w:r>
              <w:rPr>
                <w:rFonts w:hint="eastAsia" w:asciiTheme="minorEastAsia" w:hAnsiTheme="minorEastAsia" w:eastAsiaTheme="minorEastAsia" w:cstheme="minorEastAsia"/>
                <w:color w:val="000000"/>
              </w:rPr>
              <w:t>4</w:t>
            </w:r>
          </w:p>
        </w:tc>
        <w:tc>
          <w:tcPr>
            <w:tcW w:w="72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Theme="minorEastAsia" w:hAnsiTheme="minorEastAsia" w:eastAsiaTheme="minorEastAsia" w:cstheme="minorEastAsia"/>
                <w:color w:val="000000"/>
              </w:rPr>
              <w:t>72</w:t>
            </w: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rPr>
            </w:pPr>
            <w:r>
              <w:rPr>
                <w:rFonts w:hint="eastAsia" w:ascii="宋体" w:hAnsi="宋体"/>
                <w:color w:val="000000"/>
                <w:kern w:val="0"/>
              </w:rPr>
              <w:t>4</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eastAsiaTheme="minorEastAsia"/>
                <w:color w:val="000000"/>
                <w:kern w:val="0"/>
                <w:sz w:val="18"/>
                <w:szCs w:val="18"/>
              </w:rPr>
            </w:pPr>
            <w:r>
              <w:rPr>
                <w:rFonts w:hint="eastAsia" w:asciiTheme="minorEastAsia" w:hAnsiTheme="minorEastAsia" w:eastAsiaTheme="minorEastAsia" w:cstheme="minorEastAsia"/>
                <w:color w:val="000000"/>
                <w:sz w:val="18"/>
                <w:szCs w:val="18"/>
              </w:rPr>
              <w:t>面36</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宋体" w:hAnsi="宋体"/>
                <w:color w:val="000000"/>
                <w:kern w:val="0"/>
                <w:sz w:val="18"/>
                <w:szCs w:val="18"/>
              </w:rPr>
            </w:pPr>
            <w:r>
              <w:rPr>
                <w:rFonts w:hint="eastAsia" w:asciiTheme="minorEastAsia" w:hAnsiTheme="minorEastAsia" w:eastAsiaTheme="minorEastAsia" w:cstheme="minorEastAsia"/>
                <w:color w:val="000000"/>
                <w:sz w:val="18"/>
                <w:szCs w:val="18"/>
              </w:rPr>
              <w:t>36</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r>
              <w:rPr>
                <w:rFonts w:hint="eastAsia" w:asciiTheme="minorEastAsia" w:hAnsiTheme="minorEastAsia" w:eastAsiaTheme="minorEastAsia" w:cstheme="minorEastAsia"/>
                <w:color w:val="000000"/>
              </w:rPr>
              <w:t>考试</w:t>
            </w:r>
            <w:r>
              <w:rPr>
                <w:rFonts w:hint="eastAsia" w:asciiTheme="minorEastAsia" w:hAnsiTheme="minorEastAsia" w:eastAsiaTheme="minorEastAsia" w:cstheme="minorEastAsia"/>
              </w:rPr>
              <w:t>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cs="宋体"/>
                <w:b/>
                <w:bCs/>
                <w:color w:val="000000"/>
                <w:kern w:val="0"/>
              </w:rPr>
              <w:t>岗位能力提升实践</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24　</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432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jc w:val="left"/>
              <w:rPr>
                <w:rFonts w:ascii="宋体" w:hAnsi="宋体"/>
                <w:color w:val="000000"/>
                <w:kern w:val="0"/>
              </w:rPr>
            </w:pPr>
            <w:r>
              <w:rPr>
                <w:rFonts w:hint="eastAsia" w:ascii="宋体" w:hAnsi="宋体"/>
                <w:color w:val="000000"/>
                <w:kern w:val="0"/>
                <w:sz w:val="18"/>
                <w:szCs w:val="18"/>
              </w:rPr>
              <w:t>108/每学期</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r>
              <w:rPr>
                <w:rFonts w:hint="eastAsia" w:ascii="宋体" w:hAnsi="宋体"/>
              </w:rPr>
              <w:t>③</w:t>
            </w:r>
          </w:p>
        </w:tc>
        <w:tc>
          <w:tcPr>
            <w:tcW w:w="851" w:type="dxa"/>
            <w:tcBorders>
              <w:top w:val="single" w:color="auto" w:sz="6" w:space="0"/>
              <w:left w:val="single" w:color="auto" w:sz="6" w:space="0"/>
              <w:bottom w:val="single" w:color="auto" w:sz="6" w:space="0"/>
              <w:right w:val="single" w:color="auto" w:sz="4" w:space="0"/>
            </w:tcBorders>
          </w:tcPr>
          <w:p>
            <w:pPr>
              <w:widowControl/>
              <w:jc w:val="center"/>
              <w:rPr>
                <w:rFonts w:ascii="宋体" w:hAnsi="宋体"/>
                <w:color w:val="000000"/>
                <w:kern w:val="0"/>
              </w:rPr>
            </w:pPr>
            <w:r>
              <w:rPr>
                <w:rFonts w:hint="eastAsia" w:ascii="宋体" w:hAnsi="宋体" w:cs="宋体"/>
                <w:kern w:val="0"/>
                <w:sz w:val="18"/>
                <w:szCs w:val="18"/>
              </w:rPr>
              <w:t>校企联合</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b/>
                <w:bCs/>
                <w:color w:val="000000"/>
                <w:kern w:val="0"/>
              </w:rPr>
              <w:t>已安排课程小计</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69</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1212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15</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13</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17</w:t>
            </w: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rPr>
                <w:rFonts w:ascii="宋体" w:hAnsi="宋体"/>
                <w:b/>
                <w:bCs/>
                <w:color w:val="000000"/>
                <w:kern w:val="0"/>
              </w:rPr>
            </w:pPr>
            <w:r>
              <w:rPr>
                <w:rFonts w:hint="eastAsia" w:ascii="宋体" w:hAnsi="宋体"/>
                <w:b/>
                <w:bCs/>
                <w:color w:val="000000"/>
                <w:kern w:val="0"/>
              </w:rPr>
              <w:t>小计</w:t>
            </w: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1212</w:t>
            </w: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4" w:space="0"/>
            </w:tcBorders>
            <w:shd w:val="clear" w:color="auto" w:fill="D9D9D9"/>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restart"/>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b/>
                <w:bCs/>
                <w:color w:val="000000"/>
                <w:kern w:val="0"/>
              </w:rPr>
              <w:t>学徒岗位能力课程</w:t>
            </w:r>
          </w:p>
          <w:p>
            <w:pPr>
              <w:widowControl/>
              <w:spacing w:line="560" w:lineRule="exact"/>
              <w:rPr>
                <w:rFonts w:ascii="宋体" w:hAnsi="宋体"/>
                <w:b/>
                <w:bCs/>
                <w:color w:val="000000"/>
                <w:kern w:val="0"/>
              </w:rPr>
            </w:pPr>
            <w:r>
              <w:rPr>
                <w:rFonts w:hint="eastAsia" w:ascii="宋体" w:hAnsi="宋体"/>
                <w:b/>
                <w:bCs/>
                <w:color w:val="000000"/>
                <w:kern w:val="0"/>
              </w:rPr>
              <w:t>（限选课）</w:t>
            </w: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spacing w:val="-10"/>
                <w:kern w:val="0"/>
              </w:rPr>
            </w:pPr>
            <w:r>
              <w:rPr>
                <w:rFonts w:ascii="微软雅黑" w:hAnsi="微软雅黑" w:cs="宋体"/>
                <w:bCs/>
                <w:color w:val="262626"/>
                <w:kern w:val="36"/>
              </w:rPr>
              <w:t>安装</w:t>
            </w:r>
            <w:r>
              <w:rPr>
                <w:rFonts w:hint="eastAsia" w:ascii="微软雅黑" w:hAnsi="微软雅黑" w:cs="宋体"/>
                <w:bCs/>
                <w:color w:val="262626"/>
                <w:kern w:val="36"/>
              </w:rPr>
              <w:t>施工图识图</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72</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color w:val="000000"/>
                <w:spacing w:val="-10"/>
                <w:kern w:val="0"/>
              </w:rPr>
            </w:pPr>
            <w:r>
              <w:rPr>
                <w:rFonts w:hint="eastAsia" w:ascii="宋体" w:hAnsi="宋体"/>
                <w:color w:val="000000"/>
                <w:spacing w:val="-10"/>
                <w:kern w:val="0"/>
              </w:rPr>
              <w:t>起重吊装</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72</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7"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4" w:space="0"/>
              <w:right w:val="single" w:color="auto" w:sz="6" w:space="0"/>
            </w:tcBorders>
            <w:vAlign w:val="center"/>
          </w:tcPr>
          <w:p>
            <w:pPr>
              <w:widowControl/>
              <w:spacing w:line="560" w:lineRule="exact"/>
              <w:rPr>
                <w:rFonts w:ascii="宋体" w:hAnsi="宋体"/>
                <w:color w:val="000000"/>
                <w:spacing w:val="-10"/>
                <w:kern w:val="0"/>
              </w:rPr>
            </w:pPr>
            <w:r>
              <w:rPr>
                <w:rFonts w:hint="eastAsia" w:ascii="宋体" w:hAnsi="宋体"/>
                <w:color w:val="000000"/>
                <w:spacing w:val="-10"/>
                <w:kern w:val="0"/>
              </w:rPr>
              <w:t>石化转动设备</w:t>
            </w:r>
          </w:p>
        </w:tc>
        <w:tc>
          <w:tcPr>
            <w:tcW w:w="720" w:type="dxa"/>
            <w:vMerge w:val="restart"/>
            <w:tcBorders>
              <w:top w:val="single" w:color="auto" w:sz="6" w:space="0"/>
              <w:left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720" w:type="dxa"/>
            <w:vMerge w:val="restart"/>
            <w:tcBorders>
              <w:top w:val="single" w:color="auto" w:sz="6" w:space="0"/>
              <w:left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72</w:t>
            </w:r>
          </w:p>
        </w:tc>
        <w:tc>
          <w:tcPr>
            <w:tcW w:w="667" w:type="dxa"/>
            <w:vMerge w:val="restart"/>
            <w:tcBorders>
              <w:top w:val="single" w:color="auto" w:sz="6" w:space="0"/>
              <w:left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restart"/>
            <w:tcBorders>
              <w:top w:val="single" w:color="auto" w:sz="6" w:space="0"/>
              <w:left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restart"/>
            <w:tcBorders>
              <w:top w:val="single" w:color="auto" w:sz="6" w:space="0"/>
              <w:left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vMerge w:val="restart"/>
            <w:tcBorders>
              <w:top w:val="single" w:color="auto" w:sz="6" w:space="0"/>
              <w:left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850" w:type="dxa"/>
            <w:vMerge w:val="restart"/>
            <w:tcBorders>
              <w:top w:val="single" w:color="auto" w:sz="6" w:space="0"/>
              <w:left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vMerge w:val="restart"/>
            <w:tcBorders>
              <w:top w:val="single" w:color="auto" w:sz="6" w:space="0"/>
              <w:left w:val="single" w:color="auto" w:sz="6"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72</w:t>
            </w:r>
          </w:p>
        </w:tc>
        <w:tc>
          <w:tcPr>
            <w:tcW w:w="851" w:type="dxa"/>
            <w:vMerge w:val="restart"/>
            <w:tcBorders>
              <w:top w:val="single" w:color="auto" w:sz="6" w:space="0"/>
              <w:left w:val="single" w:color="auto" w:sz="6" w:space="0"/>
              <w:right w:val="single" w:color="auto" w:sz="6" w:space="0"/>
            </w:tcBorders>
          </w:tcPr>
          <w:p>
            <w:pPr>
              <w:widowControl/>
              <w:spacing w:line="56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考查①</w:t>
            </w:r>
          </w:p>
        </w:tc>
        <w:tc>
          <w:tcPr>
            <w:tcW w:w="851" w:type="dxa"/>
            <w:vMerge w:val="restart"/>
            <w:tcBorders>
              <w:top w:val="single" w:color="auto" w:sz="6" w:space="0"/>
              <w:left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32"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4" w:space="0"/>
              <w:left w:val="single" w:color="auto" w:sz="6" w:space="0"/>
              <w:bottom w:val="single" w:color="auto" w:sz="4" w:space="0"/>
              <w:right w:val="single" w:color="auto" w:sz="6" w:space="0"/>
            </w:tcBorders>
            <w:vAlign w:val="center"/>
          </w:tcPr>
          <w:p>
            <w:pPr>
              <w:widowControl/>
              <w:spacing w:line="560" w:lineRule="exact"/>
              <w:rPr>
                <w:rFonts w:ascii="宋体" w:hAnsi="宋体"/>
                <w:color w:val="000000"/>
                <w:spacing w:val="-10"/>
                <w:kern w:val="0"/>
              </w:rPr>
            </w:pPr>
            <w:r>
              <w:rPr>
                <w:rFonts w:hint="eastAsia" w:ascii="宋体" w:hAnsi="宋体"/>
                <w:color w:val="000000"/>
                <w:spacing w:val="-10"/>
                <w:kern w:val="0"/>
              </w:rPr>
              <w:t>钢结构、静设备制作与安装技术</w:t>
            </w:r>
          </w:p>
        </w:tc>
        <w:tc>
          <w:tcPr>
            <w:tcW w:w="720"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720"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vMerge w:val="continue"/>
            <w:tcBorders>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sz w:val="18"/>
                <w:szCs w:val="18"/>
              </w:rPr>
            </w:pPr>
          </w:p>
        </w:tc>
        <w:tc>
          <w:tcPr>
            <w:tcW w:w="851" w:type="dxa"/>
            <w:vMerge w:val="continue"/>
            <w:tcBorders>
              <w:left w:val="single" w:color="auto" w:sz="6" w:space="0"/>
              <w:bottom w:val="single" w:color="auto" w:sz="6" w:space="0"/>
              <w:right w:val="single" w:color="auto" w:sz="6" w:space="0"/>
            </w:tcBorders>
          </w:tcPr>
          <w:p>
            <w:pPr>
              <w:widowControl/>
              <w:spacing w:line="560" w:lineRule="exact"/>
              <w:jc w:val="center"/>
              <w:rPr>
                <w:rFonts w:asciiTheme="minorEastAsia" w:hAnsiTheme="minorEastAsia" w:eastAsiaTheme="minorEastAsia" w:cstheme="minorEastAsia"/>
              </w:rPr>
            </w:pPr>
          </w:p>
        </w:tc>
        <w:tc>
          <w:tcPr>
            <w:tcW w:w="851" w:type="dxa"/>
            <w:vMerge w:val="continue"/>
            <w:tcBorders>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4" w:space="0"/>
              <w:left w:val="single" w:color="auto" w:sz="6" w:space="0"/>
              <w:bottom w:val="single" w:color="auto" w:sz="6" w:space="0"/>
              <w:right w:val="single" w:color="auto" w:sz="6" w:space="0"/>
            </w:tcBorders>
            <w:vAlign w:val="center"/>
          </w:tcPr>
          <w:p>
            <w:pPr>
              <w:widowControl/>
              <w:spacing w:line="560" w:lineRule="exact"/>
              <w:rPr>
                <w:rFonts w:ascii="宋体" w:hAnsi="宋体"/>
                <w:color w:val="000000"/>
                <w:spacing w:val="-10"/>
                <w:kern w:val="0"/>
              </w:rPr>
            </w:pPr>
            <w:r>
              <w:rPr>
                <w:rFonts w:hint="eastAsia" w:ascii="宋体" w:hAnsi="宋体"/>
                <w:color w:val="000000"/>
                <w:spacing w:val="-10"/>
                <w:kern w:val="0"/>
              </w:rPr>
              <w:t>管通预制与安装技术</w:t>
            </w:r>
          </w:p>
        </w:tc>
        <w:tc>
          <w:tcPr>
            <w:tcW w:w="720"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720"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850" w:type="dxa"/>
            <w:vMerge w:val="continue"/>
            <w:tcBorders>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vMerge w:val="continue"/>
            <w:tcBorders>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sz w:val="18"/>
                <w:szCs w:val="18"/>
              </w:rPr>
            </w:pPr>
          </w:p>
        </w:tc>
        <w:tc>
          <w:tcPr>
            <w:tcW w:w="851" w:type="dxa"/>
            <w:vMerge w:val="continue"/>
            <w:tcBorders>
              <w:left w:val="single" w:color="auto" w:sz="6" w:space="0"/>
              <w:bottom w:val="single" w:color="auto" w:sz="6" w:space="0"/>
              <w:right w:val="single" w:color="auto" w:sz="6" w:space="0"/>
            </w:tcBorders>
          </w:tcPr>
          <w:p>
            <w:pPr>
              <w:widowControl/>
              <w:spacing w:line="560" w:lineRule="exact"/>
              <w:jc w:val="center"/>
              <w:rPr>
                <w:rFonts w:asciiTheme="minorEastAsia" w:hAnsiTheme="minorEastAsia" w:eastAsiaTheme="minorEastAsia" w:cstheme="minorEastAsia"/>
              </w:rPr>
            </w:pPr>
          </w:p>
        </w:tc>
        <w:tc>
          <w:tcPr>
            <w:tcW w:w="851" w:type="dxa"/>
            <w:vMerge w:val="continue"/>
            <w:tcBorders>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spacing w:val="-10"/>
                <w:kern w:val="0"/>
              </w:rPr>
            </w:pPr>
            <w:r>
              <w:rPr>
                <w:rFonts w:hint="eastAsia" w:ascii="宋体" w:hAnsi="宋体"/>
                <w:color w:val="000000"/>
                <w:spacing w:val="-10"/>
                <w:kern w:val="0"/>
              </w:rPr>
              <w:t>常用设备、机具原理与用途</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72</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spacing w:val="-10"/>
                <w:kern w:val="0"/>
              </w:rPr>
            </w:pPr>
            <w:r>
              <w:rPr>
                <w:rFonts w:hint="eastAsia" w:ascii="宋体" w:hAnsi="宋体"/>
                <w:color w:val="000000"/>
                <w:spacing w:val="-10"/>
                <w:kern w:val="0"/>
              </w:rPr>
              <w:t>常用施工标准规范介绍</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72</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4</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72</w:t>
            </w: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b/>
                <w:bCs/>
                <w:color w:val="000000"/>
                <w:kern w:val="0"/>
              </w:rPr>
              <w:t>已安排课程小计</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20</w:t>
            </w:r>
          </w:p>
        </w:tc>
        <w:tc>
          <w:tcPr>
            <w:tcW w:w="720"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360</w:t>
            </w: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vAlign w:val="center"/>
          </w:tcPr>
          <w:p>
            <w:pPr>
              <w:widowControl/>
              <w:spacing w:line="560" w:lineRule="exact"/>
              <w:jc w:val="center"/>
              <w:rPr>
                <w:rFonts w:ascii="宋体" w:hAnsi="宋体"/>
                <w:color w:val="000000"/>
                <w:kern w:val="0"/>
              </w:rPr>
            </w:pPr>
            <w:r>
              <w:rPr>
                <w:rFonts w:hint="eastAsia" w:ascii="宋体" w:hAnsi="宋体"/>
                <w:color w:val="000000"/>
                <w:kern w:val="0"/>
              </w:rPr>
              <w:t>20</w:t>
            </w: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4" w:space="0"/>
            </w:tcBorders>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529" w:type="dxa"/>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ascii="宋体" w:hAnsi="宋体"/>
                <w:b/>
                <w:bCs/>
                <w:color w:val="000000"/>
                <w:kern w:val="0"/>
              </w:rPr>
            </w:pPr>
          </w:p>
        </w:tc>
        <w:tc>
          <w:tcPr>
            <w:tcW w:w="992"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hAnsi="宋体"/>
                <w:b/>
                <w:bCs/>
                <w:color w:val="000000"/>
                <w:kern w:val="0"/>
              </w:rPr>
            </w:pPr>
          </w:p>
        </w:tc>
        <w:tc>
          <w:tcPr>
            <w:tcW w:w="2979"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rPr>
                <w:rFonts w:ascii="宋体" w:hAnsi="宋体"/>
                <w:b/>
                <w:bCs/>
                <w:color w:val="000000"/>
                <w:kern w:val="0"/>
              </w:rPr>
            </w:pPr>
            <w:r>
              <w:rPr>
                <w:rFonts w:hint="eastAsia" w:ascii="宋体" w:hAnsi="宋体"/>
                <w:b/>
                <w:bCs/>
                <w:color w:val="000000"/>
                <w:kern w:val="0"/>
              </w:rPr>
              <w:t>小计</w:t>
            </w: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360</w:t>
            </w: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4" w:space="0"/>
            </w:tcBorders>
            <w:shd w:val="clear" w:color="auto" w:fill="D9D9D9"/>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4500" w:type="dxa"/>
            <w:gridSpan w:val="3"/>
            <w:tcBorders>
              <w:top w:val="single" w:color="auto" w:sz="6" w:space="0"/>
              <w:left w:val="single" w:color="auto" w:sz="4" w:space="0"/>
              <w:bottom w:val="single" w:color="auto" w:sz="6"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b/>
                <w:bCs/>
                <w:color w:val="000000"/>
                <w:kern w:val="0"/>
              </w:rPr>
              <w:t>已安排课程合计</w:t>
            </w: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720"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b/>
                <w:bCs/>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7"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668" w:type="dxa"/>
            <w:tcBorders>
              <w:top w:val="single" w:color="auto" w:sz="6"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0"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6" w:space="0"/>
            </w:tcBorders>
            <w:shd w:val="clear" w:color="auto" w:fill="D9D9D9"/>
          </w:tcPr>
          <w:p>
            <w:pPr>
              <w:widowControl/>
              <w:spacing w:line="560" w:lineRule="exact"/>
              <w:jc w:val="center"/>
              <w:rPr>
                <w:rFonts w:ascii="宋体" w:hAnsi="宋体"/>
                <w:color w:val="000000"/>
                <w:kern w:val="0"/>
              </w:rPr>
            </w:pPr>
          </w:p>
        </w:tc>
        <w:tc>
          <w:tcPr>
            <w:tcW w:w="851" w:type="dxa"/>
            <w:tcBorders>
              <w:top w:val="single" w:color="auto" w:sz="6" w:space="0"/>
              <w:left w:val="single" w:color="auto" w:sz="6" w:space="0"/>
              <w:bottom w:val="single" w:color="auto" w:sz="6" w:space="0"/>
              <w:right w:val="single" w:color="auto" w:sz="4" w:space="0"/>
            </w:tcBorders>
            <w:shd w:val="clear" w:color="auto" w:fill="D9D9D9"/>
          </w:tcPr>
          <w:p>
            <w:pPr>
              <w:widowControl/>
              <w:spacing w:line="560" w:lineRule="exact"/>
              <w:jc w:val="center"/>
              <w:rPr>
                <w:rFonts w:ascii="宋体" w:hAns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8" w:hRule="atLeast"/>
        </w:trPr>
        <w:tc>
          <w:tcPr>
            <w:tcW w:w="1521" w:type="dxa"/>
            <w:gridSpan w:val="2"/>
            <w:vMerge w:val="restart"/>
            <w:tcBorders>
              <w:top w:val="single" w:color="auto" w:sz="6" w:space="0"/>
              <w:left w:val="single" w:color="auto" w:sz="4" w:space="0"/>
              <w:right w:val="single" w:color="auto" w:sz="6" w:space="0"/>
            </w:tcBorders>
            <w:vAlign w:val="center"/>
          </w:tcPr>
          <w:p>
            <w:pPr>
              <w:widowControl/>
              <w:spacing w:line="560" w:lineRule="exact"/>
              <w:rPr>
                <w:rFonts w:ascii="宋体" w:hAnsi="宋体"/>
                <w:b/>
                <w:bCs/>
                <w:color w:val="000000"/>
                <w:kern w:val="0"/>
              </w:rPr>
            </w:pPr>
            <w:r>
              <w:rPr>
                <w:rFonts w:hint="eastAsia" w:ascii="宋体" w:hAnsi="宋体"/>
                <w:b/>
                <w:bCs/>
                <w:color w:val="000000"/>
                <w:kern w:val="0"/>
              </w:rPr>
              <w:t>任选课（含专业拓展课程）</w:t>
            </w:r>
          </w:p>
        </w:tc>
        <w:tc>
          <w:tcPr>
            <w:tcW w:w="2979" w:type="dxa"/>
            <w:tcBorders>
              <w:top w:val="single" w:color="auto" w:sz="6" w:space="0"/>
              <w:left w:val="single" w:color="auto" w:sz="6" w:space="0"/>
              <w:bottom w:val="single" w:color="auto" w:sz="4" w:space="0"/>
              <w:right w:val="single" w:color="auto" w:sz="6" w:space="0"/>
            </w:tcBorders>
            <w:shd w:val="clear" w:color="auto" w:fill="D9D9D9"/>
            <w:vAlign w:val="center"/>
          </w:tcPr>
          <w:p>
            <w:pPr>
              <w:widowControl/>
              <w:pBdr>
                <w:bottom w:val="single" w:color="E9E9E9" w:sz="6" w:space="5"/>
              </w:pBdr>
              <w:spacing w:line="240" w:lineRule="exact"/>
              <w:jc w:val="left"/>
              <w:outlineLvl w:val="2"/>
              <w:rPr>
                <w:rFonts w:ascii="宋体" w:hAnsi="宋体"/>
                <w:kern w:val="0"/>
              </w:rPr>
            </w:pPr>
            <w:r>
              <w:rPr>
                <w:rFonts w:ascii="Arial" w:hAnsi="Arial" w:cs="Arial"/>
                <w:kern w:val="0"/>
              </w:rPr>
              <w:t>工业机器人应用技术</w:t>
            </w:r>
          </w:p>
        </w:tc>
        <w:tc>
          <w:tcPr>
            <w:tcW w:w="720" w:type="dxa"/>
            <w:tcBorders>
              <w:top w:val="single" w:color="auto" w:sz="6" w:space="0"/>
              <w:left w:val="single" w:color="auto" w:sz="6" w:space="0"/>
              <w:right w:val="single" w:color="auto" w:sz="6" w:space="0"/>
            </w:tcBorders>
            <w:shd w:val="clear" w:color="auto" w:fill="D9D9D9"/>
            <w:vAlign w:val="center"/>
          </w:tcPr>
          <w:p>
            <w:pPr>
              <w:widowControl/>
              <w:spacing w:line="560" w:lineRule="exact"/>
              <w:jc w:val="center"/>
              <w:rPr>
                <w:rFonts w:ascii="宋体" w:hAnsi="宋体"/>
                <w:kern w:val="0"/>
              </w:rPr>
            </w:pPr>
            <w:r>
              <w:rPr>
                <w:rFonts w:hint="eastAsia" w:ascii="宋体" w:hAnsi="宋体"/>
                <w:kern w:val="0"/>
              </w:rPr>
              <w:t>2</w:t>
            </w:r>
          </w:p>
        </w:tc>
        <w:tc>
          <w:tcPr>
            <w:tcW w:w="720" w:type="dxa"/>
            <w:tcBorders>
              <w:top w:val="single" w:color="auto" w:sz="6" w:space="0"/>
              <w:left w:val="single" w:color="auto" w:sz="6" w:space="0"/>
              <w:right w:val="single" w:color="auto" w:sz="6" w:space="0"/>
            </w:tcBorders>
            <w:shd w:val="clear" w:color="auto" w:fill="D9D9D9"/>
            <w:vAlign w:val="center"/>
          </w:tcPr>
          <w:p>
            <w:pPr>
              <w:widowControl/>
              <w:spacing w:line="560" w:lineRule="exact"/>
              <w:jc w:val="center"/>
              <w:rPr>
                <w:rFonts w:ascii="宋体" w:hAnsi="宋体"/>
                <w:kern w:val="0"/>
              </w:rPr>
            </w:pPr>
            <w:r>
              <w:rPr>
                <w:rFonts w:hint="eastAsia" w:ascii="宋体" w:hAnsi="宋体"/>
                <w:kern w:val="0"/>
              </w:rPr>
              <w:t>36</w:t>
            </w:r>
          </w:p>
        </w:tc>
        <w:tc>
          <w:tcPr>
            <w:tcW w:w="667" w:type="dxa"/>
            <w:tcBorders>
              <w:top w:val="single" w:color="auto" w:sz="6" w:space="0"/>
              <w:left w:val="single" w:color="auto" w:sz="6" w:space="0"/>
              <w:right w:val="single" w:color="auto" w:sz="6" w:space="0"/>
            </w:tcBorders>
            <w:shd w:val="clear" w:color="auto" w:fill="D9D9D9"/>
          </w:tcPr>
          <w:p>
            <w:pPr>
              <w:widowControl/>
              <w:spacing w:line="560" w:lineRule="exact"/>
              <w:rPr>
                <w:rFonts w:ascii="宋体" w:hAnsi="宋体"/>
                <w:kern w:val="0"/>
              </w:rPr>
            </w:pPr>
          </w:p>
        </w:tc>
        <w:tc>
          <w:tcPr>
            <w:tcW w:w="667" w:type="dxa"/>
            <w:tcBorders>
              <w:top w:val="single" w:color="auto" w:sz="6" w:space="0"/>
              <w:left w:val="single" w:color="auto" w:sz="6" w:space="0"/>
              <w:right w:val="single" w:color="auto" w:sz="6" w:space="0"/>
            </w:tcBorders>
            <w:shd w:val="clear" w:color="auto" w:fill="D9D9D9"/>
          </w:tcPr>
          <w:p>
            <w:pPr>
              <w:widowControl/>
              <w:spacing w:line="560" w:lineRule="exact"/>
              <w:rPr>
                <w:rFonts w:ascii="宋体" w:hAnsi="宋体"/>
                <w:kern w:val="0"/>
              </w:rPr>
            </w:pPr>
          </w:p>
        </w:tc>
        <w:tc>
          <w:tcPr>
            <w:tcW w:w="667" w:type="dxa"/>
            <w:tcBorders>
              <w:top w:val="single" w:color="auto" w:sz="6" w:space="0"/>
              <w:left w:val="single" w:color="auto" w:sz="6" w:space="0"/>
              <w:right w:val="single" w:color="auto" w:sz="6" w:space="0"/>
            </w:tcBorders>
            <w:shd w:val="clear" w:color="auto" w:fill="D9D9D9"/>
          </w:tcPr>
          <w:p>
            <w:pPr>
              <w:widowControl/>
              <w:spacing w:line="560" w:lineRule="exact"/>
              <w:rPr>
                <w:rFonts w:ascii="宋体" w:hAnsi="宋体"/>
                <w:kern w:val="0"/>
              </w:rPr>
            </w:pPr>
          </w:p>
        </w:tc>
        <w:tc>
          <w:tcPr>
            <w:tcW w:w="668" w:type="dxa"/>
            <w:tcBorders>
              <w:top w:val="single" w:color="auto" w:sz="6" w:space="0"/>
              <w:left w:val="single" w:color="auto" w:sz="6" w:space="0"/>
              <w:right w:val="single" w:color="auto" w:sz="6" w:space="0"/>
            </w:tcBorders>
            <w:shd w:val="clear" w:color="auto" w:fill="D9D9D9"/>
          </w:tcPr>
          <w:p>
            <w:pPr>
              <w:widowControl/>
              <w:spacing w:line="560" w:lineRule="exact"/>
              <w:rPr>
                <w:rFonts w:ascii="宋体" w:hAnsi="宋体"/>
                <w:kern w:val="0"/>
              </w:rPr>
            </w:pPr>
            <w:r>
              <w:rPr>
                <w:rFonts w:hint="eastAsia" w:ascii="宋体" w:hAnsi="宋体"/>
                <w:kern w:val="0"/>
              </w:rPr>
              <w:t>1</w:t>
            </w:r>
          </w:p>
        </w:tc>
        <w:tc>
          <w:tcPr>
            <w:tcW w:w="850" w:type="dxa"/>
            <w:tcBorders>
              <w:top w:val="single" w:color="auto" w:sz="6" w:space="0"/>
              <w:left w:val="single" w:color="auto" w:sz="6" w:space="0"/>
              <w:right w:val="single" w:color="auto" w:sz="6" w:space="0"/>
            </w:tcBorders>
            <w:shd w:val="clear" w:color="auto" w:fill="D9D9D9"/>
          </w:tcPr>
          <w:p>
            <w:pPr>
              <w:widowControl/>
              <w:spacing w:line="560" w:lineRule="exact"/>
              <w:rPr>
                <w:rFonts w:ascii="宋体" w:hAnsi="宋体"/>
                <w:kern w:val="0"/>
                <w:sz w:val="18"/>
                <w:szCs w:val="18"/>
              </w:rPr>
            </w:pPr>
            <w:r>
              <w:rPr>
                <w:rFonts w:hint="eastAsia" w:asciiTheme="minorEastAsia" w:hAnsiTheme="minorEastAsia" w:eastAsiaTheme="minorEastAsia" w:cstheme="minorEastAsia"/>
                <w:color w:val="000000"/>
                <w:sz w:val="18"/>
                <w:szCs w:val="18"/>
              </w:rPr>
              <w:t>面</w:t>
            </w:r>
            <w:r>
              <w:rPr>
                <w:rFonts w:hint="eastAsia" w:ascii="宋体" w:hAnsi="宋体"/>
                <w:kern w:val="0"/>
                <w:sz w:val="18"/>
                <w:szCs w:val="18"/>
              </w:rPr>
              <w:t>18</w:t>
            </w:r>
          </w:p>
        </w:tc>
        <w:tc>
          <w:tcPr>
            <w:tcW w:w="850" w:type="dxa"/>
            <w:tcBorders>
              <w:top w:val="single" w:color="auto" w:sz="6" w:space="0"/>
              <w:left w:val="single" w:color="auto" w:sz="6" w:space="0"/>
              <w:right w:val="single" w:color="auto" w:sz="6" w:space="0"/>
            </w:tcBorders>
            <w:shd w:val="clear" w:color="auto" w:fill="D9D9D9"/>
          </w:tcPr>
          <w:p>
            <w:pPr>
              <w:widowControl/>
              <w:spacing w:line="560" w:lineRule="exact"/>
              <w:rPr>
                <w:rFonts w:ascii="宋体" w:hAnsi="宋体"/>
                <w:kern w:val="0"/>
                <w:sz w:val="18"/>
                <w:szCs w:val="18"/>
              </w:rPr>
            </w:pPr>
            <w:r>
              <w:rPr>
                <w:rFonts w:hint="eastAsia" w:ascii="宋体" w:hAnsi="宋体"/>
                <w:kern w:val="0"/>
                <w:sz w:val="18"/>
                <w:szCs w:val="18"/>
              </w:rPr>
              <w:t>18</w:t>
            </w:r>
          </w:p>
        </w:tc>
        <w:tc>
          <w:tcPr>
            <w:tcW w:w="851" w:type="dxa"/>
            <w:tcBorders>
              <w:top w:val="single" w:color="auto" w:sz="6" w:space="0"/>
              <w:left w:val="single" w:color="auto" w:sz="6" w:space="0"/>
              <w:right w:val="single" w:color="auto" w:sz="6" w:space="0"/>
            </w:tcBorders>
            <w:shd w:val="clear" w:color="auto" w:fill="D9D9D9"/>
          </w:tcPr>
          <w:p>
            <w:pPr>
              <w:widowControl/>
              <w:spacing w:line="560" w:lineRule="exact"/>
              <w:jc w:val="center"/>
              <w:rPr>
                <w:rFonts w:ascii="宋体" w:hAnsi="宋体"/>
                <w:kern w:val="0"/>
              </w:rPr>
            </w:pPr>
            <w:r>
              <w:rPr>
                <w:rFonts w:hint="eastAsia" w:asciiTheme="minorEastAsia" w:hAnsiTheme="minorEastAsia" w:eastAsiaTheme="minorEastAsia" w:cstheme="minorEastAsia"/>
              </w:rPr>
              <w:t>考查①</w:t>
            </w:r>
          </w:p>
        </w:tc>
        <w:tc>
          <w:tcPr>
            <w:tcW w:w="851" w:type="dxa"/>
            <w:tcBorders>
              <w:top w:val="single" w:color="auto" w:sz="6" w:space="0"/>
              <w:left w:val="single" w:color="auto" w:sz="6" w:space="0"/>
              <w:right w:val="single" w:color="auto" w:sz="4" w:space="0"/>
            </w:tcBorders>
            <w:shd w:val="clear" w:color="auto" w:fill="D9D9D9"/>
          </w:tcPr>
          <w:p>
            <w:pPr>
              <w:widowControl/>
              <w:spacing w:line="560" w:lineRule="exact"/>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521" w:type="dxa"/>
            <w:gridSpan w:val="2"/>
            <w:vMerge w:val="continue"/>
            <w:tcBorders>
              <w:left w:val="single" w:color="auto" w:sz="4" w:space="0"/>
              <w:bottom w:val="single" w:color="auto" w:sz="6" w:space="0"/>
              <w:right w:val="single" w:color="auto" w:sz="4" w:space="0"/>
            </w:tcBorders>
            <w:vAlign w:val="center"/>
          </w:tcPr>
          <w:p>
            <w:pPr>
              <w:widowControl/>
              <w:spacing w:line="560" w:lineRule="exact"/>
              <w:rPr>
                <w:rFonts w:ascii="宋体" w:hAnsi="宋体"/>
                <w:b/>
                <w:bCs/>
                <w:color w:val="000000"/>
                <w:kern w:val="0"/>
              </w:rPr>
            </w:pPr>
          </w:p>
        </w:tc>
        <w:tc>
          <w:tcPr>
            <w:tcW w:w="2979" w:type="dxa"/>
            <w:tcBorders>
              <w:top w:val="single" w:color="auto" w:sz="4" w:space="0"/>
              <w:left w:val="single" w:color="auto" w:sz="4" w:space="0"/>
              <w:bottom w:val="single" w:color="auto" w:sz="4" w:space="0"/>
              <w:right w:val="single" w:color="auto" w:sz="6" w:space="0"/>
            </w:tcBorders>
            <w:shd w:val="clear" w:color="auto" w:fill="D9D9D9"/>
            <w:vAlign w:val="center"/>
          </w:tcPr>
          <w:p>
            <w:pPr>
              <w:rPr>
                <w:rFonts w:ascii="宋体" w:hAnsi="宋体"/>
                <w:kern w:val="0"/>
              </w:rPr>
            </w:pPr>
            <w:r>
              <w:rPr>
                <w:rFonts w:hint="eastAsia" w:ascii="宋体" w:hAnsi="宋体"/>
              </w:rPr>
              <w:t>机电工程概（预）算基础</w:t>
            </w:r>
          </w:p>
        </w:tc>
        <w:tc>
          <w:tcPr>
            <w:tcW w:w="720" w:type="dxa"/>
            <w:tcBorders>
              <w:top w:val="single" w:color="auto" w:sz="4" w:space="0"/>
              <w:left w:val="single" w:color="auto" w:sz="6" w:space="0"/>
              <w:right w:val="single" w:color="auto" w:sz="6" w:space="0"/>
            </w:tcBorders>
            <w:shd w:val="clear" w:color="auto" w:fill="D9D9D9"/>
            <w:vAlign w:val="center"/>
          </w:tcPr>
          <w:p>
            <w:pPr>
              <w:widowControl/>
              <w:spacing w:line="560" w:lineRule="exact"/>
              <w:jc w:val="center"/>
              <w:rPr>
                <w:rFonts w:ascii="宋体" w:hAnsi="宋体"/>
                <w:kern w:val="0"/>
              </w:rPr>
            </w:pPr>
            <w:r>
              <w:rPr>
                <w:rFonts w:hint="eastAsia" w:ascii="宋体" w:hAnsi="宋体"/>
                <w:kern w:val="0"/>
              </w:rPr>
              <w:t>2</w:t>
            </w:r>
          </w:p>
        </w:tc>
        <w:tc>
          <w:tcPr>
            <w:tcW w:w="720" w:type="dxa"/>
            <w:tcBorders>
              <w:top w:val="single" w:color="auto" w:sz="4" w:space="0"/>
              <w:left w:val="single" w:color="auto" w:sz="6" w:space="0"/>
              <w:right w:val="single" w:color="auto" w:sz="6" w:space="0"/>
            </w:tcBorders>
            <w:shd w:val="clear" w:color="auto" w:fill="D9D9D9"/>
            <w:vAlign w:val="center"/>
          </w:tcPr>
          <w:p>
            <w:pPr>
              <w:widowControl/>
              <w:spacing w:line="560" w:lineRule="exact"/>
              <w:jc w:val="center"/>
              <w:rPr>
                <w:rFonts w:ascii="宋体" w:hAnsi="宋体"/>
                <w:kern w:val="0"/>
              </w:rPr>
            </w:pPr>
            <w:r>
              <w:rPr>
                <w:rFonts w:hint="eastAsia" w:ascii="宋体" w:hAnsi="宋体"/>
                <w:kern w:val="0"/>
              </w:rPr>
              <w:t>36</w:t>
            </w:r>
          </w:p>
        </w:tc>
        <w:tc>
          <w:tcPr>
            <w:tcW w:w="667" w:type="dxa"/>
            <w:tcBorders>
              <w:top w:val="single" w:color="auto" w:sz="4" w:space="0"/>
              <w:left w:val="single" w:color="auto" w:sz="6" w:space="0"/>
              <w:right w:val="single" w:color="auto" w:sz="6" w:space="0"/>
            </w:tcBorders>
            <w:shd w:val="clear" w:color="auto" w:fill="D9D9D9"/>
          </w:tcPr>
          <w:p>
            <w:pPr>
              <w:widowControl/>
              <w:spacing w:line="560" w:lineRule="exact"/>
              <w:rPr>
                <w:rFonts w:ascii="宋体" w:hAnsi="宋体"/>
                <w:kern w:val="0"/>
              </w:rPr>
            </w:pPr>
          </w:p>
        </w:tc>
        <w:tc>
          <w:tcPr>
            <w:tcW w:w="667" w:type="dxa"/>
            <w:tcBorders>
              <w:top w:val="single" w:color="auto" w:sz="4" w:space="0"/>
              <w:left w:val="single" w:color="auto" w:sz="6" w:space="0"/>
              <w:right w:val="single" w:color="auto" w:sz="6" w:space="0"/>
            </w:tcBorders>
            <w:shd w:val="clear" w:color="auto" w:fill="D9D9D9"/>
          </w:tcPr>
          <w:p>
            <w:pPr>
              <w:widowControl/>
              <w:spacing w:line="560" w:lineRule="exact"/>
              <w:rPr>
                <w:rFonts w:ascii="宋体" w:hAnsi="宋体"/>
                <w:kern w:val="0"/>
              </w:rPr>
            </w:pPr>
          </w:p>
        </w:tc>
        <w:tc>
          <w:tcPr>
            <w:tcW w:w="667" w:type="dxa"/>
            <w:tcBorders>
              <w:top w:val="single" w:color="auto" w:sz="4" w:space="0"/>
              <w:left w:val="single" w:color="auto" w:sz="6" w:space="0"/>
              <w:right w:val="single" w:color="auto" w:sz="6" w:space="0"/>
            </w:tcBorders>
            <w:shd w:val="clear" w:color="auto" w:fill="D9D9D9"/>
          </w:tcPr>
          <w:p>
            <w:pPr>
              <w:widowControl/>
              <w:spacing w:line="560" w:lineRule="exact"/>
              <w:rPr>
                <w:rFonts w:ascii="宋体" w:hAnsi="宋体"/>
                <w:kern w:val="0"/>
              </w:rPr>
            </w:pPr>
          </w:p>
        </w:tc>
        <w:tc>
          <w:tcPr>
            <w:tcW w:w="668" w:type="dxa"/>
            <w:tcBorders>
              <w:top w:val="single" w:color="auto" w:sz="4" w:space="0"/>
              <w:left w:val="single" w:color="auto" w:sz="6" w:space="0"/>
              <w:right w:val="single" w:color="auto" w:sz="6" w:space="0"/>
            </w:tcBorders>
            <w:shd w:val="clear" w:color="auto" w:fill="D9D9D9"/>
          </w:tcPr>
          <w:p>
            <w:pPr>
              <w:widowControl/>
              <w:spacing w:line="560" w:lineRule="exact"/>
              <w:rPr>
                <w:rFonts w:ascii="宋体" w:hAnsi="宋体"/>
                <w:kern w:val="0"/>
              </w:rPr>
            </w:pPr>
            <w:r>
              <w:rPr>
                <w:rFonts w:hint="eastAsia" w:ascii="宋体" w:hAnsi="宋体"/>
                <w:kern w:val="0"/>
              </w:rPr>
              <w:t>1</w:t>
            </w:r>
          </w:p>
        </w:tc>
        <w:tc>
          <w:tcPr>
            <w:tcW w:w="850" w:type="dxa"/>
            <w:tcBorders>
              <w:top w:val="single" w:color="auto" w:sz="4" w:space="0"/>
              <w:left w:val="single" w:color="auto" w:sz="6" w:space="0"/>
              <w:right w:val="single" w:color="auto" w:sz="6" w:space="0"/>
            </w:tcBorders>
            <w:shd w:val="clear" w:color="auto" w:fill="D9D9D9"/>
          </w:tcPr>
          <w:p>
            <w:pPr>
              <w:widowControl/>
              <w:spacing w:line="560" w:lineRule="exact"/>
              <w:rPr>
                <w:rFonts w:ascii="宋体" w:hAnsi="宋体"/>
                <w:kern w:val="0"/>
                <w:sz w:val="18"/>
                <w:szCs w:val="18"/>
              </w:rPr>
            </w:pPr>
            <w:r>
              <w:rPr>
                <w:rFonts w:hint="eastAsia" w:asciiTheme="minorEastAsia" w:hAnsiTheme="minorEastAsia" w:eastAsiaTheme="minorEastAsia" w:cstheme="minorEastAsia"/>
                <w:color w:val="000000"/>
                <w:sz w:val="18"/>
                <w:szCs w:val="18"/>
              </w:rPr>
              <w:t>面</w:t>
            </w:r>
            <w:r>
              <w:rPr>
                <w:rFonts w:hint="eastAsia" w:ascii="宋体" w:hAnsi="宋体"/>
                <w:kern w:val="0"/>
                <w:sz w:val="18"/>
                <w:szCs w:val="18"/>
              </w:rPr>
              <w:t>18</w:t>
            </w:r>
          </w:p>
        </w:tc>
        <w:tc>
          <w:tcPr>
            <w:tcW w:w="850" w:type="dxa"/>
            <w:tcBorders>
              <w:top w:val="single" w:color="auto" w:sz="4" w:space="0"/>
              <w:left w:val="single" w:color="auto" w:sz="6" w:space="0"/>
              <w:right w:val="single" w:color="auto" w:sz="6" w:space="0"/>
            </w:tcBorders>
            <w:shd w:val="clear" w:color="auto" w:fill="D9D9D9"/>
          </w:tcPr>
          <w:p>
            <w:pPr>
              <w:widowControl/>
              <w:spacing w:line="560" w:lineRule="exact"/>
              <w:rPr>
                <w:rFonts w:ascii="宋体" w:hAnsi="宋体"/>
                <w:kern w:val="0"/>
                <w:sz w:val="18"/>
                <w:szCs w:val="18"/>
              </w:rPr>
            </w:pPr>
            <w:r>
              <w:rPr>
                <w:rFonts w:hint="eastAsia" w:ascii="宋体" w:hAnsi="宋体"/>
                <w:kern w:val="0"/>
                <w:sz w:val="18"/>
                <w:szCs w:val="18"/>
              </w:rPr>
              <w:t>18</w:t>
            </w:r>
          </w:p>
        </w:tc>
        <w:tc>
          <w:tcPr>
            <w:tcW w:w="851" w:type="dxa"/>
            <w:tcBorders>
              <w:top w:val="single" w:color="auto" w:sz="4" w:space="0"/>
              <w:left w:val="single" w:color="auto" w:sz="6" w:space="0"/>
              <w:right w:val="single" w:color="auto" w:sz="6" w:space="0"/>
            </w:tcBorders>
            <w:shd w:val="clear" w:color="auto" w:fill="D9D9D9"/>
          </w:tcPr>
          <w:p>
            <w:pPr>
              <w:widowControl/>
              <w:spacing w:line="560" w:lineRule="exact"/>
              <w:jc w:val="center"/>
              <w:rPr>
                <w:rFonts w:ascii="宋体" w:hAnsi="宋体"/>
                <w:kern w:val="0"/>
              </w:rPr>
            </w:pPr>
            <w:r>
              <w:rPr>
                <w:rFonts w:hint="eastAsia" w:asciiTheme="minorEastAsia" w:hAnsiTheme="minorEastAsia" w:eastAsiaTheme="minorEastAsia" w:cstheme="minorEastAsia"/>
              </w:rPr>
              <w:t>考查①</w:t>
            </w:r>
          </w:p>
        </w:tc>
        <w:tc>
          <w:tcPr>
            <w:tcW w:w="851" w:type="dxa"/>
            <w:tcBorders>
              <w:top w:val="single" w:color="auto" w:sz="4" w:space="0"/>
              <w:left w:val="single" w:color="auto" w:sz="6" w:space="0"/>
              <w:right w:val="single" w:color="auto" w:sz="4" w:space="0"/>
            </w:tcBorders>
            <w:shd w:val="clear" w:color="auto" w:fill="D9D9D9"/>
          </w:tcPr>
          <w:p>
            <w:pPr>
              <w:widowControl/>
              <w:spacing w:line="560" w:lineRule="exact"/>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trPr>
        <w:tc>
          <w:tcPr>
            <w:tcW w:w="1521" w:type="dxa"/>
            <w:gridSpan w:val="2"/>
            <w:vMerge w:val="continue"/>
            <w:tcBorders>
              <w:left w:val="single" w:color="auto" w:sz="4" w:space="0"/>
              <w:bottom w:val="single" w:color="auto" w:sz="6" w:space="0"/>
              <w:right w:val="single" w:color="auto" w:sz="4" w:space="0"/>
            </w:tcBorders>
            <w:vAlign w:val="center"/>
          </w:tcPr>
          <w:p>
            <w:pPr>
              <w:widowControl/>
              <w:spacing w:line="560" w:lineRule="exact"/>
              <w:rPr>
                <w:rFonts w:ascii="宋体" w:hAnsi="宋体"/>
                <w:b/>
                <w:bCs/>
                <w:color w:val="000000"/>
                <w:kern w:val="0"/>
              </w:rPr>
            </w:pPr>
          </w:p>
        </w:tc>
        <w:tc>
          <w:tcPr>
            <w:tcW w:w="2979" w:type="dxa"/>
            <w:tcBorders>
              <w:top w:val="single" w:color="auto" w:sz="4" w:space="0"/>
              <w:left w:val="single" w:color="auto" w:sz="4" w:space="0"/>
              <w:bottom w:val="single" w:color="auto" w:sz="4" w:space="0"/>
              <w:right w:val="single" w:color="auto" w:sz="6" w:space="0"/>
            </w:tcBorders>
            <w:shd w:val="clear" w:color="auto" w:fill="D9D9D9"/>
            <w:vAlign w:val="center"/>
          </w:tcPr>
          <w:p>
            <w:pPr>
              <w:rPr>
                <w:rFonts w:ascii="宋体" w:hAnsi="宋体"/>
                <w:b/>
                <w:bCs/>
                <w:color w:val="000000"/>
                <w:kern w:val="0"/>
              </w:rPr>
            </w:pPr>
            <w:r>
              <w:rPr>
                <w:rFonts w:hint="eastAsia"/>
              </w:rPr>
              <w:t>CAD/CAM技术应用</w:t>
            </w:r>
          </w:p>
        </w:tc>
        <w:tc>
          <w:tcPr>
            <w:tcW w:w="720" w:type="dxa"/>
            <w:tcBorders>
              <w:left w:val="single" w:color="auto" w:sz="6" w:space="0"/>
              <w:bottom w:val="single" w:color="auto" w:sz="4" w:space="0"/>
              <w:right w:val="single" w:color="auto" w:sz="6" w:space="0"/>
            </w:tcBorders>
            <w:shd w:val="clear" w:color="auto" w:fill="D9D9D9"/>
            <w:vAlign w:val="center"/>
          </w:tcPr>
          <w:p>
            <w:pPr>
              <w:widowControl/>
              <w:spacing w:line="560" w:lineRule="exact"/>
              <w:jc w:val="center"/>
              <w:rPr>
                <w:rFonts w:ascii="宋体" w:hAnsi="宋体"/>
                <w:color w:val="000000"/>
                <w:kern w:val="0"/>
              </w:rPr>
            </w:pPr>
            <w:r>
              <w:rPr>
                <w:rFonts w:hint="eastAsia" w:ascii="宋体" w:hAnsi="宋体"/>
                <w:color w:val="000000"/>
                <w:kern w:val="0"/>
              </w:rPr>
              <w:t>2</w:t>
            </w:r>
          </w:p>
        </w:tc>
        <w:tc>
          <w:tcPr>
            <w:tcW w:w="720" w:type="dxa"/>
            <w:tcBorders>
              <w:left w:val="single" w:color="auto" w:sz="6" w:space="0"/>
              <w:bottom w:val="single" w:color="auto" w:sz="4" w:space="0"/>
              <w:right w:val="single" w:color="auto" w:sz="6" w:space="0"/>
            </w:tcBorders>
            <w:shd w:val="clear" w:color="auto" w:fill="D9D9D9"/>
            <w:vAlign w:val="center"/>
          </w:tcPr>
          <w:p>
            <w:pPr>
              <w:widowControl/>
              <w:spacing w:line="560" w:lineRule="exact"/>
              <w:jc w:val="center"/>
              <w:rPr>
                <w:rFonts w:ascii="宋体" w:hAnsi="宋体"/>
                <w:color w:val="000000"/>
                <w:kern w:val="0"/>
              </w:rPr>
            </w:pPr>
            <w:r>
              <w:rPr>
                <w:rFonts w:hint="eastAsia" w:ascii="宋体" w:hAnsi="宋体"/>
                <w:color w:val="000000"/>
                <w:kern w:val="0"/>
              </w:rPr>
              <w:t>36</w:t>
            </w:r>
          </w:p>
        </w:tc>
        <w:tc>
          <w:tcPr>
            <w:tcW w:w="667" w:type="dxa"/>
            <w:tcBorders>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667" w:type="dxa"/>
            <w:tcBorders>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667" w:type="dxa"/>
            <w:tcBorders>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668" w:type="dxa"/>
            <w:tcBorders>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r>
              <w:rPr>
                <w:rFonts w:hint="eastAsia" w:ascii="宋体" w:hAnsi="宋体"/>
                <w:b/>
                <w:bCs/>
                <w:color w:val="000000"/>
                <w:kern w:val="0"/>
              </w:rPr>
              <w:t>1</w:t>
            </w:r>
          </w:p>
        </w:tc>
        <w:tc>
          <w:tcPr>
            <w:tcW w:w="850" w:type="dxa"/>
            <w:tcBorders>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r>
              <w:rPr>
                <w:rFonts w:hint="eastAsia" w:asciiTheme="minorEastAsia" w:hAnsiTheme="minorEastAsia" w:eastAsiaTheme="minorEastAsia" w:cstheme="minorEastAsia"/>
                <w:color w:val="000000"/>
                <w:sz w:val="18"/>
                <w:szCs w:val="18"/>
              </w:rPr>
              <w:t>面</w:t>
            </w:r>
            <w:r>
              <w:rPr>
                <w:rFonts w:hint="eastAsia" w:ascii="宋体" w:hAnsi="宋体"/>
                <w:kern w:val="0"/>
                <w:sz w:val="18"/>
                <w:szCs w:val="18"/>
              </w:rPr>
              <w:t>18</w:t>
            </w:r>
          </w:p>
        </w:tc>
        <w:tc>
          <w:tcPr>
            <w:tcW w:w="850" w:type="dxa"/>
            <w:tcBorders>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r>
              <w:rPr>
                <w:rFonts w:hint="eastAsia" w:ascii="宋体" w:hAnsi="宋体"/>
                <w:kern w:val="0"/>
                <w:sz w:val="18"/>
                <w:szCs w:val="18"/>
              </w:rPr>
              <w:t>18</w:t>
            </w:r>
          </w:p>
        </w:tc>
        <w:tc>
          <w:tcPr>
            <w:tcW w:w="851" w:type="dxa"/>
            <w:tcBorders>
              <w:left w:val="single" w:color="auto" w:sz="6" w:space="0"/>
              <w:bottom w:val="single" w:color="auto" w:sz="4" w:space="0"/>
              <w:right w:val="single" w:color="auto" w:sz="6" w:space="0"/>
            </w:tcBorders>
            <w:shd w:val="clear" w:color="auto" w:fill="D9D9D9"/>
          </w:tcPr>
          <w:p>
            <w:pPr>
              <w:widowControl/>
              <w:spacing w:line="560" w:lineRule="exact"/>
              <w:jc w:val="center"/>
              <w:rPr>
                <w:rFonts w:ascii="宋体" w:hAnsi="宋体"/>
                <w:b/>
                <w:bCs/>
                <w:color w:val="000000"/>
                <w:kern w:val="0"/>
              </w:rPr>
            </w:pPr>
            <w:r>
              <w:rPr>
                <w:rFonts w:hint="eastAsia" w:asciiTheme="minorEastAsia" w:hAnsiTheme="minorEastAsia" w:eastAsiaTheme="minorEastAsia" w:cstheme="minorEastAsia"/>
              </w:rPr>
              <w:t>考查①</w:t>
            </w:r>
          </w:p>
        </w:tc>
        <w:tc>
          <w:tcPr>
            <w:tcW w:w="851" w:type="dxa"/>
            <w:tcBorders>
              <w:left w:val="single" w:color="auto" w:sz="6" w:space="0"/>
              <w:bottom w:val="single" w:color="auto" w:sz="4" w:space="0"/>
              <w:right w:val="single" w:color="auto" w:sz="4" w:space="0"/>
            </w:tcBorders>
            <w:shd w:val="clear" w:color="auto" w:fill="D9D9D9"/>
          </w:tcPr>
          <w:p>
            <w:pPr>
              <w:widowControl/>
              <w:spacing w:line="560" w:lineRule="exact"/>
              <w:rPr>
                <w:rFonts w:ascii="宋体" w:hAnsi="宋体"/>
                <w:b/>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6" w:hRule="atLeast"/>
        </w:trPr>
        <w:tc>
          <w:tcPr>
            <w:tcW w:w="1521" w:type="dxa"/>
            <w:gridSpan w:val="2"/>
            <w:vMerge w:val="continue"/>
            <w:tcBorders>
              <w:left w:val="single" w:color="auto" w:sz="4" w:space="0"/>
              <w:bottom w:val="single" w:color="auto" w:sz="6" w:space="0"/>
              <w:right w:val="single" w:color="auto" w:sz="6" w:space="0"/>
            </w:tcBorders>
            <w:vAlign w:val="center"/>
          </w:tcPr>
          <w:p>
            <w:pPr>
              <w:widowControl/>
              <w:spacing w:line="560" w:lineRule="exact"/>
              <w:rPr>
                <w:rFonts w:ascii="宋体" w:hAnsi="宋体"/>
                <w:b/>
                <w:bCs/>
                <w:color w:val="000000"/>
                <w:kern w:val="0"/>
              </w:rPr>
            </w:pPr>
          </w:p>
        </w:tc>
        <w:tc>
          <w:tcPr>
            <w:tcW w:w="2979" w:type="dxa"/>
            <w:tcBorders>
              <w:top w:val="single" w:color="auto" w:sz="4" w:space="0"/>
              <w:left w:val="single" w:color="auto" w:sz="6" w:space="0"/>
              <w:bottom w:val="single" w:color="auto" w:sz="4" w:space="0"/>
              <w:right w:val="single" w:color="auto" w:sz="6" w:space="0"/>
            </w:tcBorders>
            <w:shd w:val="clear" w:color="auto" w:fill="D9D9D9"/>
            <w:vAlign w:val="center"/>
          </w:tcPr>
          <w:p>
            <w:pPr>
              <w:widowControl/>
              <w:spacing w:line="560" w:lineRule="exact"/>
              <w:rPr>
                <w:rFonts w:ascii="宋体" w:hAnsi="宋体"/>
                <w:b/>
                <w:bCs/>
                <w:color w:val="000000"/>
                <w:kern w:val="0"/>
              </w:rPr>
            </w:pPr>
            <w:r>
              <w:rPr>
                <w:rFonts w:hint="eastAsia" w:ascii="宋体" w:hAnsi="宋体"/>
                <w:b/>
                <w:bCs/>
                <w:color w:val="000000"/>
                <w:kern w:val="0"/>
              </w:rPr>
              <w:t>已安排课程小计</w:t>
            </w:r>
          </w:p>
        </w:tc>
        <w:tc>
          <w:tcPr>
            <w:tcW w:w="720" w:type="dxa"/>
            <w:tcBorders>
              <w:top w:val="single" w:color="auto" w:sz="4" w:space="0"/>
              <w:left w:val="single" w:color="auto" w:sz="6" w:space="0"/>
              <w:bottom w:val="single" w:color="auto" w:sz="4" w:space="0"/>
              <w:right w:val="single" w:color="auto" w:sz="6" w:space="0"/>
            </w:tcBorders>
            <w:shd w:val="clear" w:color="auto" w:fill="D9D9D9"/>
            <w:vAlign w:val="center"/>
          </w:tcPr>
          <w:p>
            <w:pPr>
              <w:widowControl/>
              <w:spacing w:line="560" w:lineRule="exact"/>
              <w:jc w:val="center"/>
              <w:rPr>
                <w:rFonts w:ascii="宋体" w:hAnsi="宋体"/>
                <w:color w:val="000000"/>
                <w:kern w:val="0"/>
              </w:rPr>
            </w:pPr>
            <w:r>
              <w:rPr>
                <w:rFonts w:hint="eastAsia" w:ascii="宋体" w:hAnsi="宋体"/>
                <w:color w:val="000000"/>
                <w:kern w:val="0"/>
              </w:rPr>
              <w:t>6</w:t>
            </w:r>
          </w:p>
        </w:tc>
        <w:tc>
          <w:tcPr>
            <w:tcW w:w="720" w:type="dxa"/>
            <w:tcBorders>
              <w:top w:val="single" w:color="auto" w:sz="4" w:space="0"/>
              <w:left w:val="single" w:color="auto" w:sz="6" w:space="0"/>
              <w:bottom w:val="single" w:color="auto" w:sz="4" w:space="0"/>
              <w:right w:val="single" w:color="auto" w:sz="6" w:space="0"/>
            </w:tcBorders>
            <w:shd w:val="clear" w:color="auto" w:fill="D9D9D9"/>
            <w:vAlign w:val="center"/>
          </w:tcPr>
          <w:p>
            <w:pPr>
              <w:widowControl/>
              <w:spacing w:line="560" w:lineRule="exact"/>
              <w:jc w:val="center"/>
              <w:rPr>
                <w:rFonts w:ascii="宋体" w:hAnsi="宋体"/>
                <w:color w:val="000000"/>
                <w:kern w:val="0"/>
              </w:rPr>
            </w:pPr>
            <w:r>
              <w:rPr>
                <w:rFonts w:hint="eastAsia" w:ascii="宋体" w:hAnsi="宋体"/>
                <w:color w:val="000000"/>
                <w:kern w:val="0"/>
              </w:rPr>
              <w:t>108</w:t>
            </w:r>
          </w:p>
        </w:tc>
        <w:tc>
          <w:tcPr>
            <w:tcW w:w="667" w:type="dxa"/>
            <w:tcBorders>
              <w:top w:val="single" w:color="auto" w:sz="4" w:space="0"/>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667" w:type="dxa"/>
            <w:tcBorders>
              <w:top w:val="single" w:color="auto" w:sz="4" w:space="0"/>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667" w:type="dxa"/>
            <w:tcBorders>
              <w:top w:val="single" w:color="auto" w:sz="4" w:space="0"/>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668" w:type="dxa"/>
            <w:tcBorders>
              <w:top w:val="single" w:color="auto" w:sz="4" w:space="0"/>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r>
              <w:rPr>
                <w:rFonts w:hint="eastAsia" w:ascii="宋体" w:hAnsi="宋体"/>
                <w:color w:val="000000"/>
                <w:kern w:val="0"/>
              </w:rPr>
              <w:t>3</w:t>
            </w:r>
          </w:p>
        </w:tc>
        <w:tc>
          <w:tcPr>
            <w:tcW w:w="850" w:type="dxa"/>
            <w:tcBorders>
              <w:top w:val="single" w:color="auto" w:sz="4" w:space="0"/>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850" w:type="dxa"/>
            <w:tcBorders>
              <w:top w:val="single" w:color="auto" w:sz="4" w:space="0"/>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851" w:type="dxa"/>
            <w:tcBorders>
              <w:top w:val="single" w:color="auto" w:sz="4" w:space="0"/>
              <w:left w:val="single" w:color="auto" w:sz="6" w:space="0"/>
              <w:bottom w:val="single" w:color="auto" w:sz="4" w:space="0"/>
              <w:right w:val="single" w:color="auto" w:sz="6" w:space="0"/>
            </w:tcBorders>
            <w:shd w:val="clear" w:color="auto" w:fill="D9D9D9"/>
          </w:tcPr>
          <w:p>
            <w:pPr>
              <w:widowControl/>
              <w:spacing w:line="560" w:lineRule="exact"/>
              <w:rPr>
                <w:rFonts w:ascii="宋体" w:hAnsi="宋体"/>
                <w:b/>
                <w:bCs/>
                <w:color w:val="000000"/>
                <w:kern w:val="0"/>
              </w:rPr>
            </w:pPr>
          </w:p>
        </w:tc>
        <w:tc>
          <w:tcPr>
            <w:tcW w:w="851" w:type="dxa"/>
            <w:tcBorders>
              <w:top w:val="single" w:color="auto" w:sz="4" w:space="0"/>
              <w:left w:val="single" w:color="auto" w:sz="6" w:space="0"/>
              <w:bottom w:val="single" w:color="auto" w:sz="4" w:space="0"/>
              <w:right w:val="single" w:color="auto" w:sz="4" w:space="0"/>
            </w:tcBorders>
            <w:shd w:val="clear" w:color="auto" w:fill="D9D9D9"/>
          </w:tcPr>
          <w:p>
            <w:pPr>
              <w:widowControl/>
              <w:spacing w:line="560" w:lineRule="exact"/>
              <w:rPr>
                <w:rFonts w:ascii="宋体" w:hAnsi="宋体"/>
                <w:b/>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8" w:hRule="atLeast"/>
        </w:trPr>
        <w:tc>
          <w:tcPr>
            <w:tcW w:w="1521" w:type="dxa"/>
            <w:gridSpan w:val="2"/>
            <w:vMerge w:val="continue"/>
            <w:tcBorders>
              <w:left w:val="single" w:color="auto" w:sz="4" w:space="0"/>
              <w:bottom w:val="single" w:color="auto" w:sz="6" w:space="0"/>
              <w:right w:val="single" w:color="auto" w:sz="6" w:space="0"/>
            </w:tcBorders>
            <w:vAlign w:val="center"/>
          </w:tcPr>
          <w:p>
            <w:pPr>
              <w:widowControl/>
              <w:spacing w:line="560" w:lineRule="exact"/>
              <w:rPr>
                <w:rFonts w:ascii="宋体" w:hAnsi="宋体"/>
                <w:b/>
                <w:bCs/>
                <w:color w:val="000000"/>
                <w:kern w:val="0"/>
              </w:rPr>
            </w:pPr>
          </w:p>
        </w:tc>
        <w:tc>
          <w:tcPr>
            <w:tcW w:w="2979" w:type="dxa"/>
            <w:tcBorders>
              <w:top w:val="single" w:color="auto" w:sz="4" w:space="0"/>
              <w:left w:val="single" w:color="auto" w:sz="6" w:space="0"/>
              <w:bottom w:val="single" w:color="auto" w:sz="6" w:space="0"/>
              <w:right w:val="single" w:color="auto" w:sz="6" w:space="0"/>
            </w:tcBorders>
            <w:shd w:val="clear" w:color="auto" w:fill="D9D9D9"/>
            <w:vAlign w:val="center"/>
          </w:tcPr>
          <w:p>
            <w:pPr>
              <w:widowControl/>
              <w:spacing w:line="560" w:lineRule="exact"/>
              <w:rPr>
                <w:rFonts w:ascii="宋体" w:hAnsi="宋体"/>
                <w:b/>
                <w:bCs/>
                <w:color w:val="000000"/>
                <w:kern w:val="0"/>
              </w:rPr>
            </w:pPr>
            <w:r>
              <w:rPr>
                <w:rFonts w:hint="eastAsia" w:ascii="宋体" w:hAnsi="宋体"/>
                <w:b/>
                <w:bCs/>
                <w:color w:val="000000"/>
                <w:kern w:val="0"/>
              </w:rPr>
              <w:t>小计</w:t>
            </w:r>
          </w:p>
        </w:tc>
        <w:tc>
          <w:tcPr>
            <w:tcW w:w="720" w:type="dxa"/>
            <w:tcBorders>
              <w:top w:val="single" w:color="auto" w:sz="4"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p>
        </w:tc>
        <w:tc>
          <w:tcPr>
            <w:tcW w:w="720" w:type="dxa"/>
            <w:tcBorders>
              <w:top w:val="single" w:color="auto" w:sz="4" w:space="0"/>
              <w:left w:val="single" w:color="auto" w:sz="6" w:space="0"/>
              <w:bottom w:val="single" w:color="auto" w:sz="6" w:space="0"/>
              <w:right w:val="single" w:color="auto" w:sz="6" w:space="0"/>
            </w:tcBorders>
            <w:shd w:val="clear" w:color="auto" w:fill="D9D9D9"/>
            <w:vAlign w:val="center"/>
          </w:tcPr>
          <w:p>
            <w:pPr>
              <w:widowControl/>
              <w:spacing w:line="560" w:lineRule="exact"/>
              <w:jc w:val="center"/>
              <w:rPr>
                <w:rFonts w:ascii="宋体" w:hAnsi="宋体"/>
                <w:color w:val="000000"/>
                <w:kern w:val="0"/>
              </w:rPr>
            </w:pPr>
            <w:r>
              <w:rPr>
                <w:rFonts w:hint="eastAsia" w:ascii="宋体" w:hAnsi="宋体"/>
                <w:b/>
                <w:bCs/>
                <w:color w:val="000000"/>
                <w:kern w:val="0"/>
              </w:rPr>
              <w:t>108</w:t>
            </w:r>
          </w:p>
        </w:tc>
        <w:tc>
          <w:tcPr>
            <w:tcW w:w="667" w:type="dxa"/>
            <w:tcBorders>
              <w:top w:val="single" w:color="auto" w:sz="4" w:space="0"/>
              <w:left w:val="single" w:color="auto" w:sz="6" w:space="0"/>
              <w:bottom w:val="single" w:color="auto" w:sz="6" w:space="0"/>
              <w:right w:val="single" w:color="auto" w:sz="6" w:space="0"/>
            </w:tcBorders>
            <w:shd w:val="clear" w:color="auto" w:fill="D9D9D9"/>
          </w:tcPr>
          <w:p>
            <w:pPr>
              <w:widowControl/>
              <w:spacing w:line="560" w:lineRule="exact"/>
              <w:rPr>
                <w:rFonts w:ascii="宋体" w:hAnsi="宋体"/>
                <w:b/>
                <w:bCs/>
                <w:color w:val="000000"/>
                <w:kern w:val="0"/>
              </w:rPr>
            </w:pPr>
          </w:p>
        </w:tc>
        <w:tc>
          <w:tcPr>
            <w:tcW w:w="667" w:type="dxa"/>
            <w:tcBorders>
              <w:top w:val="single" w:color="auto" w:sz="4" w:space="0"/>
              <w:left w:val="single" w:color="auto" w:sz="6" w:space="0"/>
              <w:bottom w:val="single" w:color="auto" w:sz="6" w:space="0"/>
              <w:right w:val="single" w:color="auto" w:sz="6" w:space="0"/>
            </w:tcBorders>
            <w:shd w:val="clear" w:color="auto" w:fill="D9D9D9"/>
          </w:tcPr>
          <w:p>
            <w:pPr>
              <w:widowControl/>
              <w:spacing w:line="560" w:lineRule="exact"/>
              <w:rPr>
                <w:rFonts w:ascii="宋体" w:hAnsi="宋体"/>
                <w:b/>
                <w:bCs/>
                <w:color w:val="000000"/>
                <w:kern w:val="0"/>
              </w:rPr>
            </w:pPr>
          </w:p>
        </w:tc>
        <w:tc>
          <w:tcPr>
            <w:tcW w:w="667" w:type="dxa"/>
            <w:tcBorders>
              <w:top w:val="single" w:color="auto" w:sz="4" w:space="0"/>
              <w:left w:val="single" w:color="auto" w:sz="6" w:space="0"/>
              <w:bottom w:val="single" w:color="auto" w:sz="6" w:space="0"/>
              <w:right w:val="single" w:color="auto" w:sz="6" w:space="0"/>
            </w:tcBorders>
            <w:shd w:val="clear" w:color="auto" w:fill="D9D9D9"/>
          </w:tcPr>
          <w:p>
            <w:pPr>
              <w:widowControl/>
              <w:spacing w:line="560" w:lineRule="exact"/>
              <w:rPr>
                <w:rFonts w:ascii="宋体" w:hAnsi="宋体"/>
                <w:b/>
                <w:bCs/>
                <w:color w:val="000000"/>
                <w:kern w:val="0"/>
              </w:rPr>
            </w:pPr>
          </w:p>
        </w:tc>
        <w:tc>
          <w:tcPr>
            <w:tcW w:w="668" w:type="dxa"/>
            <w:tcBorders>
              <w:top w:val="single" w:color="auto" w:sz="4" w:space="0"/>
              <w:left w:val="single" w:color="auto" w:sz="6" w:space="0"/>
              <w:bottom w:val="single" w:color="auto" w:sz="6" w:space="0"/>
              <w:right w:val="single" w:color="auto" w:sz="6" w:space="0"/>
            </w:tcBorders>
            <w:shd w:val="clear" w:color="auto" w:fill="D9D9D9"/>
          </w:tcPr>
          <w:p>
            <w:pPr>
              <w:widowControl/>
              <w:spacing w:line="560" w:lineRule="exact"/>
              <w:rPr>
                <w:rFonts w:ascii="宋体" w:hAnsi="宋体"/>
                <w:b/>
                <w:bCs/>
                <w:color w:val="000000"/>
                <w:kern w:val="0"/>
              </w:rPr>
            </w:pPr>
          </w:p>
        </w:tc>
        <w:tc>
          <w:tcPr>
            <w:tcW w:w="850" w:type="dxa"/>
            <w:tcBorders>
              <w:top w:val="single" w:color="auto" w:sz="4" w:space="0"/>
              <w:left w:val="single" w:color="auto" w:sz="6" w:space="0"/>
              <w:bottom w:val="single" w:color="auto" w:sz="6" w:space="0"/>
              <w:right w:val="single" w:color="auto" w:sz="6" w:space="0"/>
            </w:tcBorders>
            <w:shd w:val="clear" w:color="auto" w:fill="D9D9D9"/>
          </w:tcPr>
          <w:p>
            <w:pPr>
              <w:widowControl/>
              <w:spacing w:line="560" w:lineRule="exact"/>
              <w:rPr>
                <w:rFonts w:ascii="宋体" w:hAnsi="宋体"/>
                <w:b/>
                <w:bCs/>
                <w:color w:val="000000"/>
                <w:kern w:val="0"/>
              </w:rPr>
            </w:pPr>
          </w:p>
        </w:tc>
        <w:tc>
          <w:tcPr>
            <w:tcW w:w="850" w:type="dxa"/>
            <w:tcBorders>
              <w:top w:val="single" w:color="auto" w:sz="4" w:space="0"/>
              <w:left w:val="single" w:color="auto" w:sz="6" w:space="0"/>
              <w:bottom w:val="single" w:color="auto" w:sz="6" w:space="0"/>
              <w:right w:val="single" w:color="auto" w:sz="6" w:space="0"/>
            </w:tcBorders>
            <w:shd w:val="clear" w:color="auto" w:fill="D9D9D9"/>
          </w:tcPr>
          <w:p>
            <w:pPr>
              <w:widowControl/>
              <w:spacing w:line="560" w:lineRule="exact"/>
              <w:rPr>
                <w:rFonts w:ascii="宋体" w:hAnsi="宋体"/>
                <w:b/>
                <w:bCs/>
                <w:color w:val="000000"/>
                <w:kern w:val="0"/>
              </w:rPr>
            </w:pPr>
          </w:p>
        </w:tc>
        <w:tc>
          <w:tcPr>
            <w:tcW w:w="851" w:type="dxa"/>
            <w:tcBorders>
              <w:top w:val="single" w:color="auto" w:sz="4" w:space="0"/>
              <w:left w:val="single" w:color="auto" w:sz="6" w:space="0"/>
              <w:bottom w:val="single" w:color="auto" w:sz="6" w:space="0"/>
              <w:right w:val="single" w:color="auto" w:sz="6" w:space="0"/>
            </w:tcBorders>
            <w:shd w:val="clear" w:color="auto" w:fill="D9D9D9"/>
          </w:tcPr>
          <w:p>
            <w:pPr>
              <w:widowControl/>
              <w:spacing w:line="560" w:lineRule="exact"/>
              <w:rPr>
                <w:rFonts w:ascii="宋体" w:hAnsi="宋体"/>
                <w:b/>
                <w:bCs/>
                <w:color w:val="000000"/>
                <w:kern w:val="0"/>
              </w:rPr>
            </w:pPr>
          </w:p>
        </w:tc>
        <w:tc>
          <w:tcPr>
            <w:tcW w:w="851" w:type="dxa"/>
            <w:tcBorders>
              <w:top w:val="single" w:color="auto" w:sz="4" w:space="0"/>
              <w:left w:val="single" w:color="auto" w:sz="6" w:space="0"/>
              <w:bottom w:val="single" w:color="auto" w:sz="6" w:space="0"/>
              <w:right w:val="single" w:color="auto" w:sz="4" w:space="0"/>
            </w:tcBorders>
            <w:shd w:val="clear" w:color="auto" w:fill="D9D9D9"/>
          </w:tcPr>
          <w:p>
            <w:pPr>
              <w:widowControl/>
              <w:spacing w:line="560" w:lineRule="exact"/>
              <w:rPr>
                <w:rFonts w:ascii="宋体" w:hAnsi="宋体"/>
                <w:b/>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4500" w:type="dxa"/>
            <w:gridSpan w:val="3"/>
            <w:tcBorders>
              <w:top w:val="single" w:color="auto" w:sz="6" w:space="0"/>
              <w:left w:val="single" w:color="auto" w:sz="4" w:space="0"/>
              <w:bottom w:val="single" w:color="auto" w:sz="4" w:space="0"/>
              <w:right w:val="single" w:color="auto" w:sz="6" w:space="0"/>
            </w:tcBorders>
            <w:vAlign w:val="center"/>
          </w:tcPr>
          <w:p>
            <w:pPr>
              <w:widowControl/>
              <w:spacing w:line="560" w:lineRule="exact"/>
              <w:jc w:val="center"/>
              <w:rPr>
                <w:rFonts w:ascii="宋体" w:hAnsi="宋体"/>
                <w:b/>
                <w:bCs/>
                <w:color w:val="000000"/>
                <w:kern w:val="0"/>
              </w:rPr>
            </w:pPr>
            <w:r>
              <w:rPr>
                <w:rFonts w:hint="eastAsia" w:ascii="宋体" w:hAnsi="宋体"/>
                <w:b/>
                <w:bCs/>
                <w:color w:val="000000"/>
                <w:kern w:val="0"/>
              </w:rPr>
              <w:t>合计</w:t>
            </w:r>
          </w:p>
        </w:tc>
        <w:tc>
          <w:tcPr>
            <w:tcW w:w="720" w:type="dxa"/>
            <w:tcBorders>
              <w:top w:val="single" w:color="auto" w:sz="6" w:space="0"/>
              <w:left w:val="single" w:color="auto" w:sz="6" w:space="0"/>
              <w:bottom w:val="single" w:color="auto" w:sz="4" w:space="0"/>
              <w:right w:val="single" w:color="auto" w:sz="6" w:space="0"/>
            </w:tcBorders>
            <w:vAlign w:val="center"/>
          </w:tcPr>
          <w:p>
            <w:pPr>
              <w:widowControl/>
              <w:spacing w:line="560" w:lineRule="exact"/>
              <w:jc w:val="center"/>
              <w:rPr>
                <w:rFonts w:hint="eastAsia" w:ascii="宋体" w:hAnsi="宋体" w:eastAsia="宋体"/>
                <w:color w:val="000000"/>
                <w:kern w:val="0"/>
                <w:sz w:val="18"/>
                <w:szCs w:val="18"/>
                <w:lang w:eastAsia="zh-CN"/>
              </w:rPr>
            </w:pPr>
            <w:r>
              <w:rPr>
                <w:rFonts w:hint="eastAsia" w:ascii="宋体" w:hAnsi="宋体"/>
                <w:b/>
                <w:bCs/>
                <w:color w:val="000000"/>
                <w:kern w:val="0"/>
                <w:sz w:val="18"/>
                <w:szCs w:val="18"/>
              </w:rPr>
              <w:t>12</w:t>
            </w:r>
            <w:r>
              <w:rPr>
                <w:rFonts w:hint="eastAsia" w:ascii="宋体" w:hAnsi="宋体"/>
                <w:b/>
                <w:bCs/>
                <w:color w:val="000000"/>
                <w:kern w:val="0"/>
                <w:sz w:val="18"/>
                <w:szCs w:val="18"/>
                <w:lang w:val="en-US" w:eastAsia="zh-CN"/>
              </w:rPr>
              <w:t>6</w:t>
            </w:r>
          </w:p>
        </w:tc>
        <w:tc>
          <w:tcPr>
            <w:tcW w:w="720" w:type="dxa"/>
            <w:tcBorders>
              <w:top w:val="single" w:color="auto" w:sz="6" w:space="0"/>
              <w:left w:val="single" w:color="auto" w:sz="6" w:space="0"/>
              <w:bottom w:val="single" w:color="auto" w:sz="4" w:space="0"/>
              <w:right w:val="single" w:color="auto" w:sz="6" w:space="0"/>
            </w:tcBorders>
            <w:vAlign w:val="center"/>
          </w:tcPr>
          <w:p>
            <w:pPr>
              <w:widowControl/>
              <w:spacing w:line="560" w:lineRule="exact"/>
              <w:jc w:val="center"/>
              <w:rPr>
                <w:rFonts w:hint="default" w:ascii="宋体" w:hAnsi="宋体" w:eastAsia="宋体"/>
                <w:color w:val="000000"/>
                <w:kern w:val="0"/>
                <w:sz w:val="18"/>
                <w:szCs w:val="18"/>
                <w:lang w:val="en-US" w:eastAsia="zh-CN"/>
              </w:rPr>
            </w:pPr>
            <w:r>
              <w:rPr>
                <w:rFonts w:hint="eastAsia" w:ascii="宋体" w:hAnsi="宋体"/>
                <w:b/>
                <w:bCs/>
                <w:color w:val="000000"/>
                <w:kern w:val="0"/>
                <w:sz w:val="18"/>
                <w:szCs w:val="18"/>
              </w:rPr>
              <w:t>2</w:t>
            </w:r>
            <w:r>
              <w:rPr>
                <w:rFonts w:hint="eastAsia" w:ascii="宋体" w:hAnsi="宋体"/>
                <w:b/>
                <w:bCs/>
                <w:color w:val="000000"/>
                <w:kern w:val="0"/>
                <w:sz w:val="18"/>
                <w:szCs w:val="18"/>
                <w:lang w:val="en-US" w:eastAsia="zh-CN"/>
              </w:rPr>
              <w:t>308</w:t>
            </w:r>
          </w:p>
        </w:tc>
        <w:tc>
          <w:tcPr>
            <w:tcW w:w="667" w:type="dxa"/>
            <w:tcBorders>
              <w:top w:val="single" w:color="auto" w:sz="6" w:space="0"/>
              <w:left w:val="single" w:color="auto" w:sz="6" w:space="0"/>
              <w:bottom w:val="single" w:color="auto" w:sz="4"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23</w:t>
            </w:r>
          </w:p>
        </w:tc>
        <w:tc>
          <w:tcPr>
            <w:tcW w:w="667" w:type="dxa"/>
            <w:tcBorders>
              <w:top w:val="single" w:color="auto" w:sz="6" w:space="0"/>
              <w:left w:val="single" w:color="auto" w:sz="6" w:space="0"/>
              <w:bottom w:val="single" w:color="auto" w:sz="4"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25</w:t>
            </w:r>
          </w:p>
        </w:tc>
        <w:tc>
          <w:tcPr>
            <w:tcW w:w="667" w:type="dxa"/>
            <w:tcBorders>
              <w:top w:val="single" w:color="auto" w:sz="6" w:space="0"/>
              <w:left w:val="single" w:color="auto" w:sz="6" w:space="0"/>
              <w:bottom w:val="single" w:color="auto" w:sz="4"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24</w:t>
            </w:r>
          </w:p>
        </w:tc>
        <w:tc>
          <w:tcPr>
            <w:tcW w:w="668" w:type="dxa"/>
            <w:tcBorders>
              <w:top w:val="single" w:color="auto" w:sz="6" w:space="0"/>
              <w:left w:val="single" w:color="auto" w:sz="6" w:space="0"/>
              <w:bottom w:val="single" w:color="auto" w:sz="4" w:space="0"/>
              <w:right w:val="single" w:color="auto" w:sz="6" w:space="0"/>
            </w:tcBorders>
            <w:vAlign w:val="center"/>
          </w:tcPr>
          <w:p>
            <w:pPr>
              <w:widowControl/>
              <w:spacing w:line="560" w:lineRule="exact"/>
              <w:jc w:val="center"/>
              <w:rPr>
                <w:rFonts w:ascii="宋体" w:hAnsi="宋体"/>
                <w:color w:val="000000"/>
                <w:kern w:val="0"/>
                <w:sz w:val="18"/>
                <w:szCs w:val="18"/>
              </w:rPr>
            </w:pPr>
            <w:r>
              <w:rPr>
                <w:rFonts w:hint="eastAsia" w:ascii="宋体" w:hAnsi="宋体"/>
                <w:color w:val="000000"/>
                <w:kern w:val="0"/>
                <w:sz w:val="18"/>
                <w:szCs w:val="18"/>
              </w:rPr>
              <w:t>24</w:t>
            </w:r>
          </w:p>
        </w:tc>
        <w:tc>
          <w:tcPr>
            <w:tcW w:w="850" w:type="dxa"/>
            <w:tcBorders>
              <w:top w:val="single" w:color="auto" w:sz="6" w:space="0"/>
              <w:left w:val="single" w:color="auto" w:sz="6" w:space="0"/>
              <w:bottom w:val="single" w:color="auto" w:sz="4" w:space="0"/>
              <w:right w:val="single" w:color="auto" w:sz="6" w:space="0"/>
            </w:tcBorders>
          </w:tcPr>
          <w:p>
            <w:pPr>
              <w:widowControl/>
              <w:spacing w:line="560" w:lineRule="exact"/>
              <w:jc w:val="center"/>
              <w:rPr>
                <w:rFonts w:ascii="宋体" w:hAnsi="宋体"/>
                <w:color w:val="000000"/>
                <w:kern w:val="0"/>
                <w:sz w:val="18"/>
                <w:szCs w:val="18"/>
              </w:rPr>
            </w:pPr>
          </w:p>
        </w:tc>
        <w:tc>
          <w:tcPr>
            <w:tcW w:w="850" w:type="dxa"/>
            <w:tcBorders>
              <w:top w:val="single" w:color="auto" w:sz="6" w:space="0"/>
              <w:left w:val="single" w:color="auto" w:sz="6" w:space="0"/>
              <w:bottom w:val="single" w:color="auto" w:sz="4" w:space="0"/>
              <w:right w:val="single" w:color="auto" w:sz="6" w:space="0"/>
            </w:tcBorders>
          </w:tcPr>
          <w:p>
            <w:pPr>
              <w:widowControl/>
              <w:spacing w:line="560" w:lineRule="exact"/>
              <w:jc w:val="center"/>
              <w:rPr>
                <w:rFonts w:ascii="宋体" w:hAnsi="宋体"/>
                <w:color w:val="000000"/>
                <w:kern w:val="0"/>
                <w:sz w:val="18"/>
                <w:szCs w:val="18"/>
              </w:rPr>
            </w:pPr>
          </w:p>
        </w:tc>
        <w:tc>
          <w:tcPr>
            <w:tcW w:w="851" w:type="dxa"/>
            <w:tcBorders>
              <w:top w:val="single" w:color="auto" w:sz="6" w:space="0"/>
              <w:left w:val="single" w:color="auto" w:sz="6" w:space="0"/>
              <w:bottom w:val="single" w:color="auto" w:sz="4" w:space="0"/>
              <w:right w:val="single" w:color="auto" w:sz="6" w:space="0"/>
            </w:tcBorders>
          </w:tcPr>
          <w:p>
            <w:pPr>
              <w:widowControl/>
              <w:spacing w:line="560" w:lineRule="exact"/>
              <w:jc w:val="center"/>
              <w:rPr>
                <w:rFonts w:ascii="宋体" w:hAnsi="宋体"/>
                <w:color w:val="000000"/>
                <w:kern w:val="0"/>
                <w:sz w:val="18"/>
                <w:szCs w:val="18"/>
              </w:rPr>
            </w:pPr>
          </w:p>
        </w:tc>
        <w:tc>
          <w:tcPr>
            <w:tcW w:w="851" w:type="dxa"/>
            <w:tcBorders>
              <w:top w:val="single" w:color="auto" w:sz="6" w:space="0"/>
              <w:left w:val="single" w:color="auto" w:sz="6" w:space="0"/>
              <w:bottom w:val="single" w:color="auto" w:sz="4" w:space="0"/>
              <w:right w:val="single" w:color="auto" w:sz="4" w:space="0"/>
            </w:tcBorders>
          </w:tcPr>
          <w:p>
            <w:pPr>
              <w:widowControl/>
              <w:spacing w:line="560" w:lineRule="exact"/>
              <w:jc w:val="center"/>
              <w:rPr>
                <w:rFonts w:ascii="宋体" w:hAnsi="宋体"/>
                <w:color w:val="000000"/>
                <w:kern w:val="0"/>
                <w:sz w:val="18"/>
                <w:szCs w:val="18"/>
              </w:rPr>
            </w:pPr>
          </w:p>
        </w:tc>
      </w:tr>
    </w:tbl>
    <w:p>
      <w:pPr>
        <w:ind w:firstLine="420" w:firstLineChars="200"/>
        <w:rPr>
          <w:rFonts w:hint="default" w:ascii="宋体" w:hAnsi="宋体" w:eastAsia="宋体"/>
          <w:lang w:val="en-US" w:eastAsia="zh-CN"/>
        </w:rPr>
      </w:pPr>
      <w:r>
        <w:rPr>
          <w:rFonts w:hint="eastAsia" w:ascii="宋体" w:hAnsi="宋体"/>
        </w:rPr>
        <w:t>注：各校在此基础上，结合学校实际情况，将课程体系设计完整后（1）高职学段总学时数为2000学时，公共基础课程约20%-30%课时，专业技术技能课程和学徒岗位能力课程占1200-1400课时。(2) 评价方式：①笔试，②面试，③任务考核，④业绩考核，等；（3）总学分不少于90，含军训及入学教育、在岗培养、社会实践、毕业教育等活动的学分。（4）“……”表示由各院校自行安排的必修课程、选修课程。</w:t>
      </w:r>
      <w:r>
        <w:rPr>
          <w:rFonts w:hint="eastAsia" w:ascii="宋体" w:hAnsi="宋体"/>
          <w:lang w:val="en-US" w:eastAsia="zh-CN"/>
        </w:rPr>
        <w:t xml:space="preserve">  </w:t>
      </w:r>
    </w:p>
    <w:p>
      <w:pPr>
        <w:spacing w:line="360" w:lineRule="auto"/>
        <w:rPr>
          <w:rFonts w:ascii="宋体" w:hAnsi="宋体"/>
          <w:b/>
          <w:bCs/>
          <w:sz w:val="28"/>
          <w:szCs w:val="28"/>
        </w:rPr>
      </w:pPr>
    </w:p>
    <w:p>
      <w:pPr>
        <w:widowControl/>
        <w:spacing w:line="360" w:lineRule="auto"/>
        <w:jc w:val="left"/>
        <w:rPr>
          <w:rFonts w:ascii="宋体" w:hAnsi="宋体" w:cs="宋体"/>
          <w:b/>
          <w:bCs/>
          <w:color w:val="C00000"/>
          <w:sz w:val="28"/>
          <w:szCs w:val="28"/>
        </w:rPr>
        <w:sectPr>
          <w:pgSz w:w="16838" w:h="11906" w:orient="landscape"/>
          <w:pgMar w:top="1797" w:right="1440" w:bottom="1797" w:left="1440" w:header="720" w:footer="720" w:gutter="0"/>
          <w:cols w:space="720" w:num="1"/>
          <w:docGrid w:type="lines" w:linePitch="312" w:charSpace="0"/>
        </w:sectPr>
      </w:pPr>
    </w:p>
    <w:p>
      <w:pPr>
        <w:spacing w:line="360" w:lineRule="auto"/>
        <w:ind w:firstLine="562" w:firstLineChars="200"/>
        <w:rPr>
          <w:rFonts w:ascii="宋体" w:hAnsi="宋体"/>
          <w:sz w:val="28"/>
          <w:szCs w:val="28"/>
        </w:rPr>
      </w:pPr>
      <w:r>
        <w:rPr>
          <w:rFonts w:hint="eastAsia" w:ascii="宋体" w:hAnsi="宋体"/>
          <w:b/>
          <w:bCs/>
          <w:sz w:val="28"/>
          <w:szCs w:val="28"/>
        </w:rPr>
        <w:t>十一、教学基本条件</w:t>
      </w:r>
    </w:p>
    <w:p>
      <w:pPr>
        <w:ind w:firstLine="562" w:firstLineChars="200"/>
        <w:rPr>
          <w:rFonts w:ascii="宋体" w:hAnsi="宋体"/>
          <w:b/>
          <w:bCs/>
          <w:sz w:val="28"/>
          <w:szCs w:val="28"/>
        </w:rPr>
      </w:pPr>
      <w:r>
        <w:rPr>
          <w:rFonts w:hint="eastAsia" w:ascii="宋体" w:hAnsi="宋体"/>
          <w:b/>
          <w:bCs/>
          <w:sz w:val="28"/>
          <w:szCs w:val="28"/>
        </w:rPr>
        <w:t>（一）学校条件</w:t>
      </w:r>
    </w:p>
    <w:p>
      <w:pPr>
        <w:rPr>
          <w:rFonts w:ascii="宋体" w:hAnsi="宋体"/>
          <w:b/>
          <w:bCs/>
          <w:sz w:val="28"/>
          <w:szCs w:val="28"/>
        </w:rPr>
      </w:pPr>
      <w:r>
        <w:rPr>
          <w:rFonts w:hint="eastAsia" w:ascii="宋体" w:hAnsi="宋体"/>
          <w:b/>
          <w:bCs/>
          <w:sz w:val="28"/>
          <w:szCs w:val="28"/>
        </w:rPr>
        <w:t>1．学校导师条件</w:t>
      </w:r>
    </w:p>
    <w:p>
      <w:pPr>
        <w:widowControl/>
        <w:adjustRightInd w:val="0"/>
        <w:snapToGrid w:val="0"/>
        <w:spacing w:after="20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（1）遵守国家的法律、法规以及方针政策，身体健康的学校在职教师；</w:t>
      </w:r>
    </w:p>
    <w:p>
      <w:pPr>
        <w:widowControl/>
        <w:adjustRightInd w:val="0"/>
        <w:snapToGrid w:val="0"/>
        <w:spacing w:after="20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（2）具有良好的职业道德和协作意识，遵守校企共同制订的教学及其他规章制度；</w:t>
      </w:r>
    </w:p>
    <w:p>
      <w:pPr>
        <w:widowControl/>
        <w:adjustRightInd w:val="0"/>
        <w:snapToGrid w:val="0"/>
        <w:spacing w:after="20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原则上要求具有现代学徒制所涉及的企业工作岗位的工作经历，至少要通过企业的岗位锻炼，熟悉所任课程涉及的岗位工作对知识、技能和基本素质的要求，业务基础扎实，具有承担本专业（课程）教学任务的业务能力和教学水平。具有大学本科以上学历或中级以上专业技术职务。</w:t>
      </w:r>
    </w:p>
    <w:p>
      <w:pPr>
        <w:widowControl/>
        <w:adjustRightInd w:val="0"/>
        <w:snapToGrid w:val="0"/>
        <w:spacing w:after="200" w:line="360" w:lineRule="auto"/>
        <w:ind w:firstLine="480" w:firstLineChars="200"/>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kern w:val="0"/>
          <w:sz w:val="24"/>
          <w:szCs w:val="24"/>
        </w:rPr>
        <w:t>（4）学校专业带头人除了要具备学校导师任职基本条件以外，还要对人才定位及发展趋势、专业发展形势和目标、专业发展要求、人才的评价有清晰的认识，能够承担人才培养方案的拟订、课程建设与开发等方面的任务，并具有一定的科研能力。</w:t>
      </w:r>
    </w:p>
    <w:p>
      <w:pPr>
        <w:spacing w:line="360" w:lineRule="auto"/>
        <w:ind w:firstLine="562" w:firstLineChars="200"/>
        <w:rPr>
          <w:rFonts w:hint="eastAsia" w:ascii="宋体" w:hAnsi="宋体"/>
          <w:sz w:val="28"/>
          <w:szCs w:val="28"/>
        </w:rPr>
      </w:pPr>
      <w:r>
        <w:rPr>
          <w:rFonts w:hint="eastAsia" w:ascii="宋体" w:hAnsi="宋体"/>
          <w:b/>
          <w:bCs/>
          <w:sz w:val="28"/>
          <w:szCs w:val="28"/>
        </w:rPr>
        <w:t>2.校内实训室。</w:t>
      </w:r>
      <w:r>
        <w:rPr>
          <w:rFonts w:hint="eastAsia" w:ascii="宋体" w:hAnsi="宋体"/>
          <w:sz w:val="28"/>
          <w:szCs w:val="28"/>
        </w:rPr>
        <w:t>校内实训必须具备基本操作技能、设备拆装、测量与维修等实训室，主要设施设备及数量见下表。</w:t>
      </w:r>
    </w:p>
    <w:p>
      <w:pPr>
        <w:spacing w:line="360" w:lineRule="auto"/>
        <w:ind w:firstLine="422" w:firstLineChars="200"/>
        <w:jc w:val="center"/>
        <w:rPr>
          <w:rFonts w:ascii="宋体" w:hAnsi="宋体"/>
          <w:b/>
        </w:rPr>
      </w:pPr>
      <w:r>
        <w:rPr>
          <w:rFonts w:hint="eastAsia" w:ascii="宋体" w:hAnsi="宋体"/>
          <w:b/>
        </w:rPr>
        <w:t>表7 校内实训室</w:t>
      </w:r>
    </w:p>
    <w:tbl>
      <w:tblPr>
        <w:tblStyle w:val="8"/>
        <w:tblW w:w="7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706"/>
        <w:gridCol w:w="930"/>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序号</w:t>
            </w:r>
          </w:p>
        </w:tc>
        <w:tc>
          <w:tcPr>
            <w:tcW w:w="1706" w:type="dxa"/>
            <w:vMerge w:val="restart"/>
            <w:tcBorders>
              <w:top w:val="single" w:color="auto" w:sz="4" w:space="0"/>
              <w:left w:val="nil"/>
              <w:bottom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实训室名称</w:t>
            </w:r>
          </w:p>
        </w:tc>
        <w:tc>
          <w:tcPr>
            <w:tcW w:w="4898" w:type="dxa"/>
            <w:gridSpan w:val="3"/>
            <w:tcBorders>
              <w:top w:val="single" w:color="auto" w:sz="4" w:space="0"/>
              <w:left w:val="nil"/>
              <w:bottom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kern w:val="0"/>
              </w:rPr>
            </w:pPr>
          </w:p>
        </w:tc>
        <w:tc>
          <w:tcPr>
            <w:tcW w:w="1706"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b/>
                <w:bCs/>
                <w:kern w:val="0"/>
              </w:rPr>
            </w:pPr>
          </w:p>
        </w:tc>
        <w:tc>
          <w:tcPr>
            <w:tcW w:w="930" w:type="dxa"/>
            <w:tcBorders>
              <w:top w:val="single" w:color="auto" w:sz="4" w:space="0"/>
              <w:left w:val="nil"/>
              <w:bottom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名称</w:t>
            </w:r>
          </w:p>
        </w:tc>
        <w:tc>
          <w:tcPr>
            <w:tcW w:w="1984" w:type="dxa"/>
            <w:tcBorders>
              <w:top w:val="single" w:color="auto" w:sz="4" w:space="0"/>
              <w:left w:val="nil"/>
              <w:bottom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规格</w:t>
            </w:r>
          </w:p>
        </w:tc>
        <w:tc>
          <w:tcPr>
            <w:tcW w:w="1984" w:type="dxa"/>
            <w:tcBorders>
              <w:top w:val="single" w:color="auto" w:sz="4" w:space="0"/>
              <w:left w:val="nil"/>
              <w:bottom w:val="single" w:color="auto" w:sz="4" w:space="0"/>
              <w:right w:val="single" w:color="auto" w:sz="4" w:space="0"/>
            </w:tcBorders>
          </w:tcPr>
          <w:p>
            <w:pPr>
              <w:widowControl/>
              <w:spacing w:line="560" w:lineRule="exact"/>
              <w:jc w:val="center"/>
              <w:rPr>
                <w:rFonts w:ascii="宋体" w:hAnsi="宋体"/>
                <w:b/>
                <w:bCs/>
                <w:kern w:val="0"/>
              </w:rPr>
            </w:pPr>
            <w:r>
              <w:rPr>
                <w:rFonts w:hint="eastAsia" w:ascii="宋体" w:hAnsi="宋体"/>
                <w:b/>
                <w:bCs/>
                <w:kern w:val="0"/>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00" w:type="dxa"/>
            <w:vMerge w:val="restart"/>
            <w:tcBorders>
              <w:top w:val="nil"/>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1</w:t>
            </w:r>
          </w:p>
        </w:tc>
        <w:tc>
          <w:tcPr>
            <w:tcW w:w="1706" w:type="dxa"/>
            <w:vMerge w:val="restart"/>
            <w:tcBorders>
              <w:top w:val="nil"/>
              <w:left w:val="nil"/>
              <w:bottom w:val="single" w:color="auto" w:sz="4" w:space="0"/>
              <w:right w:val="single" w:color="auto" w:sz="4" w:space="0"/>
            </w:tcBorders>
            <w:vAlign w:val="center"/>
          </w:tcPr>
          <w:p>
            <w:pPr>
              <w:spacing w:line="240" w:lineRule="exact"/>
              <w:jc w:val="center"/>
              <w:rPr>
                <w:rFonts w:ascii="宋体" w:hAnsi="宋体" w:cs="宋体"/>
                <w:bCs/>
                <w:kern w:val="0"/>
              </w:rPr>
            </w:pPr>
            <w:r>
              <w:rPr>
                <w:rFonts w:hint="eastAsia" w:ascii="宋体" w:hAnsi="宋体" w:cs="宋体"/>
                <w:bCs/>
                <w:kern w:val="0"/>
              </w:rPr>
              <w:t>基</w:t>
            </w:r>
          </w:p>
          <w:p>
            <w:pPr>
              <w:spacing w:line="240" w:lineRule="exact"/>
              <w:jc w:val="center"/>
              <w:rPr>
                <w:rFonts w:ascii="宋体" w:hAnsi="宋体" w:cs="宋体"/>
                <w:bCs/>
                <w:kern w:val="0"/>
              </w:rPr>
            </w:pPr>
            <w:r>
              <w:rPr>
                <w:rFonts w:hint="eastAsia" w:ascii="宋体" w:hAnsi="宋体" w:cs="宋体"/>
                <w:bCs/>
                <w:kern w:val="0"/>
              </w:rPr>
              <w:t>本</w:t>
            </w:r>
          </w:p>
          <w:p>
            <w:pPr>
              <w:spacing w:line="240" w:lineRule="exact"/>
              <w:jc w:val="center"/>
              <w:rPr>
                <w:rFonts w:ascii="宋体" w:hAnsi="宋体" w:cs="宋体"/>
                <w:bCs/>
                <w:kern w:val="0"/>
              </w:rPr>
            </w:pPr>
            <w:r>
              <w:rPr>
                <w:rFonts w:hint="eastAsia" w:ascii="宋体" w:hAnsi="宋体" w:cs="宋体"/>
                <w:bCs/>
                <w:kern w:val="0"/>
              </w:rPr>
              <w:t>操</w:t>
            </w:r>
          </w:p>
          <w:p>
            <w:pPr>
              <w:spacing w:line="240" w:lineRule="exact"/>
              <w:jc w:val="center"/>
              <w:rPr>
                <w:rFonts w:ascii="宋体" w:hAnsi="宋体" w:cs="宋体"/>
                <w:bCs/>
                <w:kern w:val="0"/>
              </w:rPr>
            </w:pPr>
            <w:r>
              <w:rPr>
                <w:rFonts w:hint="eastAsia" w:ascii="宋体" w:hAnsi="宋体" w:cs="宋体"/>
                <w:bCs/>
                <w:kern w:val="0"/>
              </w:rPr>
              <w:t>作</w:t>
            </w:r>
          </w:p>
          <w:p>
            <w:pPr>
              <w:spacing w:line="240" w:lineRule="exact"/>
              <w:jc w:val="center"/>
              <w:rPr>
                <w:rFonts w:ascii="宋体" w:hAnsi="宋体" w:cs="宋体"/>
                <w:bCs/>
                <w:kern w:val="0"/>
              </w:rPr>
            </w:pPr>
            <w:r>
              <w:rPr>
                <w:rFonts w:hint="eastAsia" w:ascii="宋体" w:hAnsi="宋体" w:cs="宋体"/>
                <w:bCs/>
                <w:kern w:val="0"/>
              </w:rPr>
              <w:t>技</w:t>
            </w:r>
          </w:p>
          <w:p>
            <w:pPr>
              <w:spacing w:line="240" w:lineRule="exact"/>
              <w:jc w:val="center"/>
              <w:rPr>
                <w:rFonts w:ascii="宋体" w:hAnsi="宋体" w:cs="宋体"/>
                <w:bCs/>
                <w:kern w:val="0"/>
              </w:rPr>
            </w:pPr>
            <w:r>
              <w:rPr>
                <w:rFonts w:hint="eastAsia" w:ascii="宋体" w:hAnsi="宋体" w:cs="宋体"/>
                <w:bCs/>
                <w:kern w:val="0"/>
              </w:rPr>
              <w:t>能</w:t>
            </w:r>
          </w:p>
          <w:p>
            <w:pPr>
              <w:widowControl/>
              <w:spacing w:line="560" w:lineRule="exact"/>
              <w:jc w:val="center"/>
              <w:rPr>
                <w:rFonts w:ascii="宋体" w:hAnsi="宋体"/>
                <w:b/>
                <w:bCs/>
                <w:kern w:val="0"/>
              </w:rPr>
            </w:pPr>
          </w:p>
        </w:tc>
        <w:tc>
          <w:tcPr>
            <w:tcW w:w="930" w:type="dxa"/>
            <w:tcBorders>
              <w:top w:val="single" w:color="auto" w:sz="4" w:space="0"/>
              <w:left w:val="nil"/>
              <w:bottom w:val="single" w:color="auto" w:sz="4" w:space="0"/>
              <w:right w:val="single" w:color="auto" w:sz="4" w:space="0"/>
            </w:tcBorders>
            <w:vAlign w:val="center"/>
          </w:tcPr>
          <w:p>
            <w:pPr>
              <w:spacing w:line="240" w:lineRule="exact"/>
              <w:rPr>
                <w:rFonts w:ascii="宋体" w:hAnsi="宋体"/>
                <w:b/>
                <w:bCs/>
                <w:kern w:val="0"/>
              </w:rPr>
            </w:pPr>
            <w:r>
              <w:rPr>
                <w:rFonts w:hint="eastAsia" w:ascii="宋体" w:hAnsi="宋体" w:cs="宋体"/>
                <w:bCs/>
                <w:kern w:val="0"/>
              </w:rPr>
              <w:t>钳工操作</w:t>
            </w:r>
          </w:p>
        </w:tc>
        <w:tc>
          <w:tcPr>
            <w:tcW w:w="1984" w:type="dxa"/>
            <w:tcBorders>
              <w:top w:val="single" w:color="auto" w:sz="4" w:space="0"/>
              <w:left w:val="nil"/>
              <w:bottom w:val="single" w:color="auto" w:sz="4" w:space="0"/>
              <w:right w:val="single" w:color="auto" w:sz="4" w:space="0"/>
            </w:tcBorders>
            <w:vAlign w:val="center"/>
          </w:tcPr>
          <w:p>
            <w:pPr>
              <w:spacing w:line="240" w:lineRule="exact"/>
              <w:jc w:val="left"/>
              <w:rPr>
                <w:rFonts w:ascii="宋体" w:hAnsi="宋体" w:cs="宋体"/>
                <w:bCs/>
                <w:kern w:val="0"/>
              </w:rPr>
            </w:pPr>
            <w:r>
              <w:rPr>
                <w:rFonts w:hint="eastAsia" w:ascii="宋体" w:hAnsi="宋体" w:cs="宋体"/>
                <w:bCs/>
                <w:kern w:val="0"/>
              </w:rPr>
              <w:t>基本钳工工量具</w:t>
            </w:r>
          </w:p>
          <w:p>
            <w:pPr>
              <w:spacing w:line="240" w:lineRule="exact"/>
              <w:jc w:val="left"/>
              <w:rPr>
                <w:rFonts w:ascii="宋体" w:hAnsi="宋体"/>
                <w:b/>
                <w:bCs/>
                <w:kern w:val="0"/>
              </w:rPr>
            </w:pPr>
            <w:r>
              <w:rPr>
                <w:rFonts w:hint="eastAsia" w:ascii="宋体" w:hAnsi="宋体" w:cs="宋体"/>
                <w:bCs/>
                <w:kern w:val="0"/>
              </w:rPr>
              <w:t>配套相关设备（台钻等）</w:t>
            </w:r>
          </w:p>
        </w:tc>
        <w:tc>
          <w:tcPr>
            <w:tcW w:w="19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s="宋体"/>
                <w:bCs/>
                <w:kern w:val="0"/>
              </w:rPr>
            </w:pPr>
            <w:r>
              <w:rPr>
                <w:rFonts w:hint="eastAsia" w:ascii="宋体" w:hAnsi="宋体" w:cs="宋体"/>
                <w:bCs/>
                <w:kern w:val="0"/>
              </w:rPr>
              <w:t>60</w:t>
            </w:r>
          </w:p>
          <w:p>
            <w:pPr>
              <w:spacing w:line="360" w:lineRule="exact"/>
              <w:jc w:val="center"/>
              <w:rPr>
                <w:rFonts w:ascii="宋体" w:hAnsi="宋体"/>
                <w:b/>
                <w:bCs/>
                <w:kern w:val="0"/>
              </w:rPr>
            </w:pPr>
            <w:r>
              <w:rPr>
                <w:rFonts w:hint="eastAsia" w:ascii="宋体" w:hAnsi="宋体" w:cs="宋体"/>
                <w:bCs/>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kern w:val="0"/>
              </w:rPr>
            </w:pPr>
          </w:p>
        </w:tc>
        <w:tc>
          <w:tcPr>
            <w:tcW w:w="1706" w:type="dxa"/>
            <w:vMerge w:val="continue"/>
            <w:tcBorders>
              <w:top w:val="nil"/>
              <w:left w:val="nil"/>
              <w:bottom w:val="single" w:color="auto" w:sz="4" w:space="0"/>
              <w:right w:val="single" w:color="auto" w:sz="4" w:space="0"/>
            </w:tcBorders>
            <w:vAlign w:val="center"/>
          </w:tcPr>
          <w:p>
            <w:pPr>
              <w:widowControl/>
              <w:jc w:val="left"/>
              <w:rPr>
                <w:rFonts w:ascii="宋体" w:hAnsi="宋体"/>
                <w:b/>
                <w:bCs/>
                <w:kern w:val="0"/>
              </w:rPr>
            </w:pPr>
          </w:p>
        </w:tc>
        <w:tc>
          <w:tcPr>
            <w:tcW w:w="930" w:type="dxa"/>
            <w:tcBorders>
              <w:top w:val="single" w:color="auto" w:sz="4" w:space="0"/>
              <w:left w:val="nil"/>
              <w:bottom w:val="single" w:color="auto" w:sz="4" w:space="0"/>
              <w:right w:val="single" w:color="auto" w:sz="4" w:space="0"/>
            </w:tcBorders>
            <w:vAlign w:val="center"/>
          </w:tcPr>
          <w:p>
            <w:pPr>
              <w:spacing w:line="240" w:lineRule="exact"/>
              <w:rPr>
                <w:rFonts w:ascii="宋体" w:hAnsi="宋体"/>
                <w:b/>
                <w:bCs/>
                <w:kern w:val="0"/>
              </w:rPr>
            </w:pPr>
            <w:r>
              <w:rPr>
                <w:rFonts w:hint="eastAsia" w:ascii="宋体" w:hAnsi="宋体" w:cs="宋体"/>
                <w:bCs/>
                <w:kern w:val="0"/>
              </w:rPr>
              <w:t>焊工操作</w:t>
            </w:r>
          </w:p>
        </w:tc>
        <w:tc>
          <w:tcPr>
            <w:tcW w:w="1984" w:type="dxa"/>
            <w:tcBorders>
              <w:top w:val="single" w:color="auto" w:sz="4" w:space="0"/>
              <w:left w:val="nil"/>
              <w:bottom w:val="single" w:color="auto" w:sz="4" w:space="0"/>
              <w:right w:val="single" w:color="auto" w:sz="4" w:space="0"/>
            </w:tcBorders>
            <w:vAlign w:val="center"/>
          </w:tcPr>
          <w:p>
            <w:pPr>
              <w:spacing w:line="240" w:lineRule="exact"/>
              <w:jc w:val="left"/>
              <w:rPr>
                <w:rFonts w:ascii="宋体" w:hAnsi="宋体"/>
                <w:b/>
                <w:bCs/>
                <w:kern w:val="0"/>
              </w:rPr>
            </w:pPr>
            <w:r>
              <w:rPr>
                <w:rFonts w:hint="eastAsia" w:ascii="宋体" w:hAnsi="宋体" w:cs="宋体"/>
                <w:kern w:val="0"/>
              </w:rPr>
              <w:t>交流弧焊机、气体保护焊机等</w:t>
            </w:r>
          </w:p>
        </w:tc>
        <w:tc>
          <w:tcPr>
            <w:tcW w:w="19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kern w:val="0"/>
              </w:rPr>
            </w:pPr>
            <w:r>
              <w:rPr>
                <w:rFonts w:hint="eastAsia" w:ascii="宋体" w:hAnsi="宋体" w:cs="宋体"/>
                <w:bCs/>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b/>
                <w:bCs/>
                <w:kern w:val="0"/>
              </w:rPr>
            </w:pPr>
          </w:p>
        </w:tc>
        <w:tc>
          <w:tcPr>
            <w:tcW w:w="1706" w:type="dxa"/>
            <w:vMerge w:val="continue"/>
            <w:tcBorders>
              <w:top w:val="nil"/>
              <w:left w:val="nil"/>
              <w:bottom w:val="single" w:color="auto" w:sz="4" w:space="0"/>
              <w:right w:val="single" w:color="auto" w:sz="4" w:space="0"/>
            </w:tcBorders>
            <w:vAlign w:val="center"/>
          </w:tcPr>
          <w:p>
            <w:pPr>
              <w:widowControl/>
              <w:jc w:val="left"/>
              <w:rPr>
                <w:rFonts w:ascii="宋体" w:hAnsi="宋体"/>
                <w:b/>
                <w:bCs/>
                <w:kern w:val="0"/>
              </w:rPr>
            </w:pPr>
          </w:p>
        </w:tc>
        <w:tc>
          <w:tcPr>
            <w:tcW w:w="930" w:type="dxa"/>
            <w:tcBorders>
              <w:top w:val="single" w:color="auto" w:sz="4" w:space="0"/>
              <w:left w:val="nil"/>
              <w:bottom w:val="single" w:color="auto" w:sz="4" w:space="0"/>
              <w:right w:val="single" w:color="auto" w:sz="4" w:space="0"/>
            </w:tcBorders>
            <w:vAlign w:val="center"/>
          </w:tcPr>
          <w:p>
            <w:pPr>
              <w:spacing w:line="240" w:lineRule="exact"/>
              <w:rPr>
                <w:rFonts w:ascii="宋体" w:hAnsi="宋体"/>
                <w:b/>
                <w:bCs/>
                <w:kern w:val="0"/>
              </w:rPr>
            </w:pPr>
            <w:r>
              <w:rPr>
                <w:rFonts w:hint="eastAsia" w:ascii="宋体" w:hAnsi="宋体" w:cs="宋体"/>
                <w:bCs/>
                <w:kern w:val="0"/>
              </w:rPr>
              <w:t>电工操作</w:t>
            </w:r>
          </w:p>
        </w:tc>
        <w:tc>
          <w:tcPr>
            <w:tcW w:w="1984" w:type="dxa"/>
            <w:tcBorders>
              <w:top w:val="single" w:color="auto" w:sz="4" w:space="0"/>
              <w:left w:val="nil"/>
              <w:bottom w:val="single" w:color="auto" w:sz="4" w:space="0"/>
              <w:right w:val="single" w:color="auto" w:sz="4" w:space="0"/>
            </w:tcBorders>
            <w:vAlign w:val="center"/>
          </w:tcPr>
          <w:p>
            <w:pPr>
              <w:spacing w:line="360" w:lineRule="exact"/>
              <w:jc w:val="left"/>
              <w:rPr>
                <w:rFonts w:ascii="宋体" w:hAnsi="宋体"/>
                <w:b/>
                <w:bCs/>
                <w:kern w:val="0"/>
              </w:rPr>
            </w:pPr>
            <w:r>
              <w:rPr>
                <w:rFonts w:hint="eastAsia" w:ascii="宋体" w:hAnsi="宋体" w:cs="宋体"/>
                <w:bCs/>
                <w:kern w:val="0"/>
              </w:rPr>
              <w:t>电工基本技能训练操作台</w:t>
            </w:r>
          </w:p>
        </w:tc>
        <w:tc>
          <w:tcPr>
            <w:tcW w:w="19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kern w:val="0"/>
              </w:rPr>
            </w:pPr>
            <w:r>
              <w:rPr>
                <w:rFonts w:hint="eastAsia" w:ascii="宋体" w:hAnsi="宋体" w:cs="宋体"/>
                <w:bCs/>
                <w:kern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b/>
                <w:bCs/>
                <w:kern w:val="0"/>
              </w:rPr>
            </w:pPr>
          </w:p>
        </w:tc>
        <w:tc>
          <w:tcPr>
            <w:tcW w:w="1706" w:type="dxa"/>
            <w:vMerge w:val="continue"/>
            <w:tcBorders>
              <w:left w:val="nil"/>
              <w:bottom w:val="single" w:color="auto" w:sz="4" w:space="0"/>
              <w:right w:val="single" w:color="auto" w:sz="4" w:space="0"/>
            </w:tcBorders>
            <w:vAlign w:val="center"/>
          </w:tcPr>
          <w:p>
            <w:pPr>
              <w:widowControl/>
              <w:jc w:val="left"/>
              <w:rPr>
                <w:rFonts w:ascii="宋体" w:hAnsi="宋体"/>
                <w:b/>
                <w:bCs/>
                <w:kern w:val="0"/>
              </w:rPr>
            </w:pPr>
          </w:p>
        </w:tc>
        <w:tc>
          <w:tcPr>
            <w:tcW w:w="930" w:type="dxa"/>
            <w:tcBorders>
              <w:top w:val="single" w:color="auto" w:sz="4" w:space="0"/>
              <w:left w:val="nil"/>
              <w:bottom w:val="single" w:color="auto" w:sz="4" w:space="0"/>
              <w:right w:val="single" w:color="auto" w:sz="4" w:space="0"/>
            </w:tcBorders>
            <w:vAlign w:val="center"/>
          </w:tcPr>
          <w:p>
            <w:pPr>
              <w:spacing w:line="240" w:lineRule="exact"/>
              <w:rPr>
                <w:rFonts w:ascii="宋体" w:hAnsi="宋体"/>
                <w:b/>
                <w:bCs/>
                <w:kern w:val="0"/>
              </w:rPr>
            </w:pPr>
            <w:r>
              <w:rPr>
                <w:rFonts w:hint="eastAsia" w:ascii="宋体" w:hAnsi="宋体" w:cs="宋体"/>
                <w:bCs/>
                <w:kern w:val="0"/>
              </w:rPr>
              <w:t>机械加工操作</w:t>
            </w:r>
          </w:p>
        </w:tc>
        <w:tc>
          <w:tcPr>
            <w:tcW w:w="1984" w:type="dxa"/>
            <w:tcBorders>
              <w:top w:val="single" w:color="auto" w:sz="4" w:space="0"/>
              <w:left w:val="nil"/>
              <w:bottom w:val="single" w:color="auto" w:sz="4" w:space="0"/>
              <w:right w:val="single" w:color="auto" w:sz="4" w:space="0"/>
            </w:tcBorders>
            <w:vAlign w:val="center"/>
          </w:tcPr>
          <w:p>
            <w:pPr>
              <w:spacing w:line="360" w:lineRule="exact"/>
              <w:jc w:val="left"/>
              <w:rPr>
                <w:rFonts w:ascii="宋体" w:hAnsi="宋体" w:cs="宋体"/>
                <w:bCs/>
                <w:kern w:val="0"/>
              </w:rPr>
            </w:pPr>
            <w:r>
              <w:rPr>
                <w:rFonts w:hint="eastAsia" w:ascii="宋体" w:hAnsi="宋体" w:cs="宋体"/>
                <w:bCs/>
                <w:kern w:val="0"/>
              </w:rPr>
              <w:t>普通车床</w:t>
            </w:r>
          </w:p>
          <w:p>
            <w:pPr>
              <w:spacing w:line="360" w:lineRule="exact"/>
              <w:jc w:val="left"/>
              <w:rPr>
                <w:rFonts w:ascii="宋体" w:hAnsi="宋体" w:cs="宋体"/>
                <w:bCs/>
                <w:kern w:val="0"/>
              </w:rPr>
            </w:pPr>
            <w:r>
              <w:rPr>
                <w:rFonts w:hint="eastAsia" w:ascii="宋体" w:hAnsi="宋体" w:cs="宋体"/>
                <w:bCs/>
                <w:kern w:val="0"/>
              </w:rPr>
              <w:t>普通铣床</w:t>
            </w:r>
          </w:p>
          <w:p>
            <w:pPr>
              <w:spacing w:line="360" w:lineRule="exact"/>
              <w:jc w:val="left"/>
              <w:rPr>
                <w:rFonts w:ascii="宋体" w:hAnsi="宋体"/>
                <w:b/>
                <w:bCs/>
                <w:kern w:val="0"/>
              </w:rPr>
            </w:pPr>
            <w:r>
              <w:rPr>
                <w:rFonts w:hint="eastAsia" w:ascii="宋体" w:hAnsi="宋体" w:cs="宋体"/>
                <w:bCs/>
                <w:kern w:val="0"/>
              </w:rPr>
              <w:t>数控车床</w:t>
            </w:r>
          </w:p>
        </w:tc>
        <w:tc>
          <w:tcPr>
            <w:tcW w:w="19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s="宋体"/>
                <w:bCs/>
                <w:kern w:val="0"/>
              </w:rPr>
            </w:pPr>
            <w:r>
              <w:rPr>
                <w:rFonts w:hint="eastAsia" w:ascii="宋体" w:hAnsi="宋体" w:cs="宋体"/>
                <w:bCs/>
                <w:kern w:val="0"/>
              </w:rPr>
              <w:t>10</w:t>
            </w:r>
          </w:p>
          <w:p>
            <w:pPr>
              <w:spacing w:line="360" w:lineRule="exact"/>
              <w:jc w:val="center"/>
              <w:rPr>
                <w:rFonts w:ascii="宋体" w:hAnsi="宋体" w:cs="宋体"/>
                <w:bCs/>
                <w:kern w:val="0"/>
              </w:rPr>
            </w:pPr>
            <w:r>
              <w:rPr>
                <w:rFonts w:hint="eastAsia" w:ascii="宋体" w:hAnsi="宋体" w:cs="宋体"/>
                <w:bCs/>
                <w:kern w:val="0"/>
              </w:rPr>
              <w:t>10</w:t>
            </w:r>
          </w:p>
          <w:p>
            <w:pPr>
              <w:spacing w:line="360" w:lineRule="exact"/>
              <w:jc w:val="center"/>
              <w:rPr>
                <w:rFonts w:ascii="宋体" w:hAnsi="宋体"/>
                <w:b/>
                <w:bCs/>
                <w:kern w:val="0"/>
              </w:rPr>
            </w:pPr>
            <w:r>
              <w:rPr>
                <w:rFonts w:hint="eastAsia" w:ascii="宋体" w:hAnsi="宋体" w:cs="宋体"/>
                <w:bCs/>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900" w:type="dxa"/>
            <w:vMerge w:val="restart"/>
            <w:tcBorders>
              <w:top w:val="single" w:color="auto" w:sz="4" w:space="0"/>
              <w:left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2</w:t>
            </w:r>
          </w:p>
        </w:tc>
        <w:tc>
          <w:tcPr>
            <w:tcW w:w="1706" w:type="dxa"/>
            <w:vMerge w:val="restart"/>
            <w:tcBorders>
              <w:top w:val="single" w:color="auto" w:sz="4" w:space="0"/>
              <w:left w:val="nil"/>
              <w:right w:val="single" w:color="auto" w:sz="4" w:space="0"/>
            </w:tcBorders>
          </w:tcPr>
          <w:p>
            <w:pPr>
              <w:widowControl/>
              <w:spacing w:line="240" w:lineRule="exact"/>
              <w:jc w:val="center"/>
              <w:rPr>
                <w:rFonts w:ascii="宋体" w:hAnsi="宋体"/>
                <w:kern w:val="0"/>
              </w:rPr>
            </w:pPr>
            <w:r>
              <w:rPr>
                <w:rFonts w:hint="eastAsia" w:ascii="宋体" w:hAnsi="宋体"/>
                <w:kern w:val="0"/>
              </w:rPr>
              <w:t>设</w:t>
            </w:r>
          </w:p>
          <w:p>
            <w:pPr>
              <w:widowControl/>
              <w:spacing w:line="240" w:lineRule="exact"/>
              <w:jc w:val="center"/>
              <w:rPr>
                <w:rFonts w:ascii="宋体" w:hAnsi="宋体"/>
                <w:kern w:val="0"/>
              </w:rPr>
            </w:pPr>
            <w:r>
              <w:rPr>
                <w:rFonts w:hint="eastAsia" w:ascii="宋体" w:hAnsi="宋体"/>
                <w:kern w:val="0"/>
              </w:rPr>
              <w:t>备</w:t>
            </w:r>
          </w:p>
          <w:p>
            <w:pPr>
              <w:widowControl/>
              <w:spacing w:line="240" w:lineRule="exact"/>
              <w:jc w:val="center"/>
              <w:rPr>
                <w:rFonts w:ascii="宋体" w:hAnsi="宋体"/>
                <w:kern w:val="0"/>
              </w:rPr>
            </w:pPr>
            <w:r>
              <w:rPr>
                <w:rFonts w:hint="eastAsia" w:ascii="宋体" w:hAnsi="宋体"/>
                <w:kern w:val="0"/>
              </w:rPr>
              <w:t>拆</w:t>
            </w:r>
          </w:p>
          <w:p>
            <w:pPr>
              <w:widowControl/>
              <w:spacing w:line="240" w:lineRule="exact"/>
              <w:jc w:val="center"/>
              <w:rPr>
                <w:rFonts w:ascii="宋体" w:hAnsi="宋体"/>
                <w:kern w:val="0"/>
              </w:rPr>
            </w:pPr>
            <w:r>
              <w:rPr>
                <w:rFonts w:hint="eastAsia" w:ascii="宋体" w:hAnsi="宋体"/>
                <w:kern w:val="0"/>
              </w:rPr>
              <w:t>装、</w:t>
            </w:r>
          </w:p>
          <w:p>
            <w:pPr>
              <w:widowControl/>
              <w:spacing w:line="240" w:lineRule="exact"/>
              <w:jc w:val="center"/>
              <w:rPr>
                <w:rFonts w:ascii="宋体" w:hAnsi="宋体"/>
                <w:kern w:val="0"/>
              </w:rPr>
            </w:pPr>
            <w:r>
              <w:rPr>
                <w:rFonts w:hint="eastAsia" w:ascii="宋体" w:hAnsi="宋体"/>
                <w:kern w:val="0"/>
              </w:rPr>
              <w:t>测</w:t>
            </w:r>
          </w:p>
          <w:p>
            <w:pPr>
              <w:widowControl/>
              <w:spacing w:line="240" w:lineRule="exact"/>
              <w:jc w:val="center"/>
              <w:rPr>
                <w:rFonts w:ascii="宋体" w:hAnsi="宋体"/>
                <w:kern w:val="0"/>
              </w:rPr>
            </w:pPr>
            <w:r>
              <w:rPr>
                <w:rFonts w:hint="eastAsia" w:ascii="宋体" w:hAnsi="宋体"/>
                <w:kern w:val="0"/>
              </w:rPr>
              <w:t>绘</w:t>
            </w:r>
          </w:p>
          <w:p>
            <w:pPr>
              <w:widowControl/>
              <w:spacing w:line="240" w:lineRule="exact"/>
              <w:jc w:val="center"/>
              <w:rPr>
                <w:rFonts w:ascii="宋体" w:hAnsi="宋体"/>
                <w:kern w:val="0"/>
              </w:rPr>
            </w:pPr>
            <w:r>
              <w:rPr>
                <w:rFonts w:hint="eastAsia" w:ascii="宋体" w:hAnsi="宋体"/>
                <w:kern w:val="0"/>
              </w:rPr>
              <w:t>与</w:t>
            </w:r>
          </w:p>
          <w:p>
            <w:pPr>
              <w:widowControl/>
              <w:spacing w:line="240" w:lineRule="exact"/>
              <w:jc w:val="center"/>
              <w:rPr>
                <w:rFonts w:ascii="宋体" w:hAnsi="宋体"/>
                <w:kern w:val="0"/>
              </w:rPr>
            </w:pPr>
            <w:r>
              <w:rPr>
                <w:rFonts w:hint="eastAsia" w:ascii="宋体" w:hAnsi="宋体"/>
                <w:kern w:val="0"/>
              </w:rPr>
              <w:t>维</w:t>
            </w:r>
          </w:p>
          <w:p>
            <w:pPr>
              <w:widowControl/>
              <w:spacing w:line="560" w:lineRule="exact"/>
              <w:jc w:val="center"/>
              <w:rPr>
                <w:rFonts w:ascii="宋体" w:hAnsi="宋体"/>
                <w:b/>
                <w:bCs/>
                <w:kern w:val="0"/>
              </w:rPr>
            </w:pPr>
            <w:r>
              <w:rPr>
                <w:rFonts w:hint="eastAsia" w:ascii="宋体" w:hAnsi="宋体"/>
                <w:kern w:val="0"/>
              </w:rPr>
              <w:t>修</w:t>
            </w:r>
          </w:p>
        </w:tc>
        <w:tc>
          <w:tcPr>
            <w:tcW w:w="930" w:type="dxa"/>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kern w:val="0"/>
              </w:rPr>
              <w:t>设备的拆装</w:t>
            </w:r>
          </w:p>
        </w:tc>
        <w:tc>
          <w:tcPr>
            <w:tcW w:w="1984" w:type="dxa"/>
            <w:vMerge w:val="restart"/>
            <w:tcBorders>
              <w:top w:val="single" w:color="auto" w:sz="4" w:space="0"/>
              <w:left w:val="nil"/>
              <w:right w:val="single" w:color="auto" w:sz="4" w:space="0"/>
            </w:tcBorders>
          </w:tcPr>
          <w:p>
            <w:pPr>
              <w:widowControl/>
              <w:jc w:val="left"/>
              <w:rPr>
                <w:rFonts w:ascii="宋体" w:hAnsi="宋体"/>
                <w:kern w:val="0"/>
              </w:rPr>
            </w:pPr>
            <w:r>
              <w:rPr>
                <w:rFonts w:hint="eastAsia" w:ascii="宋体" w:hAnsi="宋体"/>
                <w:kern w:val="0"/>
              </w:rPr>
              <w:t>常用拆装工具</w:t>
            </w:r>
          </w:p>
          <w:p>
            <w:pPr>
              <w:widowControl/>
              <w:jc w:val="left"/>
              <w:rPr>
                <w:rFonts w:ascii="宋体" w:hAnsi="宋体"/>
                <w:kern w:val="0"/>
              </w:rPr>
            </w:pPr>
            <w:r>
              <w:rPr>
                <w:rFonts w:hint="eastAsia" w:ascii="宋体" w:hAnsi="宋体"/>
                <w:kern w:val="0"/>
              </w:rPr>
              <w:t>通用设备机械本体</w:t>
            </w:r>
          </w:p>
          <w:p>
            <w:pPr>
              <w:jc w:val="left"/>
              <w:rPr>
                <w:rFonts w:ascii="宋体" w:hAnsi="宋体"/>
                <w:kern w:val="0"/>
              </w:rPr>
            </w:pPr>
            <w:r>
              <w:rPr>
                <w:rFonts w:hint="eastAsia" w:ascii="宋体" w:hAnsi="宋体"/>
                <w:kern w:val="0"/>
              </w:rPr>
              <w:t>普通机床本体</w:t>
            </w:r>
          </w:p>
          <w:p>
            <w:pPr>
              <w:jc w:val="left"/>
              <w:rPr>
                <w:rFonts w:ascii="宋体" w:hAnsi="宋体"/>
                <w:kern w:val="0"/>
              </w:rPr>
            </w:pPr>
            <w:r>
              <w:rPr>
                <w:rFonts w:hint="eastAsia" w:ascii="宋体" w:hAnsi="宋体"/>
                <w:kern w:val="0"/>
              </w:rPr>
              <w:t>数控机床</w:t>
            </w:r>
          </w:p>
          <w:p>
            <w:pPr>
              <w:jc w:val="left"/>
              <w:rPr>
                <w:rFonts w:ascii="宋体" w:hAnsi="宋体"/>
                <w:kern w:val="0"/>
              </w:rPr>
            </w:pPr>
            <w:r>
              <w:rPr>
                <w:rFonts w:hint="eastAsia" w:ascii="宋体" w:hAnsi="宋体"/>
                <w:kern w:val="0"/>
              </w:rPr>
              <w:t>电刷镀设备（选配）</w:t>
            </w:r>
          </w:p>
          <w:p>
            <w:pPr>
              <w:jc w:val="left"/>
              <w:rPr>
                <w:rFonts w:ascii="宋体" w:hAnsi="宋体"/>
                <w:kern w:val="0"/>
              </w:rPr>
            </w:pPr>
            <w:r>
              <w:rPr>
                <w:rFonts w:hint="eastAsia" w:ascii="宋体" w:hAnsi="宋体"/>
                <w:kern w:val="0"/>
              </w:rPr>
              <w:t>热喷涂机（选配）</w:t>
            </w:r>
          </w:p>
          <w:p>
            <w:pPr>
              <w:jc w:val="left"/>
              <w:rPr>
                <w:rFonts w:ascii="宋体" w:hAnsi="宋体"/>
                <w:kern w:val="0"/>
              </w:rPr>
            </w:pPr>
            <w:r>
              <w:rPr>
                <w:rFonts w:hint="eastAsia" w:ascii="宋体" w:hAnsi="宋体"/>
                <w:kern w:val="0"/>
              </w:rPr>
              <w:t>振动测试仪（选配）</w:t>
            </w:r>
          </w:p>
          <w:p>
            <w:pPr>
              <w:jc w:val="left"/>
              <w:rPr>
                <w:rFonts w:ascii="宋体" w:hAnsi="宋体"/>
                <w:kern w:val="0"/>
              </w:rPr>
            </w:pPr>
            <w:r>
              <w:rPr>
                <w:rFonts w:hint="eastAsia" w:ascii="宋体" w:hAnsi="宋体"/>
                <w:kern w:val="0"/>
              </w:rPr>
              <w:t>超声波探伤仪（选配）</w:t>
            </w:r>
          </w:p>
          <w:p>
            <w:pPr>
              <w:widowControl/>
              <w:jc w:val="left"/>
              <w:rPr>
                <w:rFonts w:ascii="宋体" w:hAnsi="宋体"/>
                <w:b/>
                <w:bCs/>
                <w:kern w:val="0"/>
              </w:rPr>
            </w:pPr>
            <w:r>
              <w:rPr>
                <w:rFonts w:hint="eastAsia" w:ascii="宋体" w:hAnsi="宋体"/>
                <w:kern w:val="0"/>
              </w:rPr>
              <w:t>红外线点温仪（选配</w:t>
            </w:r>
          </w:p>
        </w:tc>
        <w:tc>
          <w:tcPr>
            <w:tcW w:w="1984" w:type="dxa"/>
            <w:vMerge w:val="restart"/>
            <w:tcBorders>
              <w:top w:val="single" w:color="auto" w:sz="4" w:space="0"/>
              <w:left w:val="nil"/>
              <w:right w:val="single" w:color="auto" w:sz="4" w:space="0"/>
            </w:tcBorders>
          </w:tcPr>
          <w:p>
            <w:pPr>
              <w:widowControl/>
              <w:spacing w:line="320" w:lineRule="exact"/>
              <w:jc w:val="center"/>
              <w:rPr>
                <w:rFonts w:ascii="宋体" w:hAnsi="宋体"/>
                <w:kern w:val="0"/>
              </w:rPr>
            </w:pPr>
            <w:r>
              <w:rPr>
                <w:rFonts w:hint="eastAsia" w:ascii="宋体" w:hAnsi="宋体"/>
                <w:kern w:val="0"/>
              </w:rPr>
              <w:t>5</w:t>
            </w:r>
          </w:p>
          <w:p>
            <w:pPr>
              <w:widowControl/>
              <w:spacing w:line="320" w:lineRule="exact"/>
              <w:jc w:val="center"/>
              <w:rPr>
                <w:rFonts w:ascii="宋体" w:hAnsi="宋体"/>
                <w:kern w:val="0"/>
              </w:rPr>
            </w:pPr>
            <w:r>
              <w:rPr>
                <w:rFonts w:hint="eastAsia" w:ascii="宋体" w:hAnsi="宋体"/>
                <w:kern w:val="0"/>
              </w:rPr>
              <w:t>5</w:t>
            </w:r>
          </w:p>
          <w:p>
            <w:pPr>
              <w:spacing w:line="320" w:lineRule="exact"/>
              <w:jc w:val="center"/>
              <w:rPr>
                <w:rFonts w:ascii="宋体" w:hAnsi="宋体"/>
                <w:kern w:val="0"/>
              </w:rPr>
            </w:pPr>
            <w:r>
              <w:rPr>
                <w:rFonts w:hint="eastAsia" w:ascii="宋体" w:hAnsi="宋体"/>
                <w:kern w:val="0"/>
              </w:rPr>
              <w:t>5</w:t>
            </w:r>
          </w:p>
          <w:p>
            <w:pPr>
              <w:spacing w:line="320" w:lineRule="exact"/>
              <w:jc w:val="center"/>
              <w:rPr>
                <w:rFonts w:ascii="宋体" w:hAnsi="宋体"/>
                <w:kern w:val="0"/>
              </w:rPr>
            </w:pPr>
            <w:r>
              <w:rPr>
                <w:rFonts w:hint="eastAsia" w:ascii="宋体" w:hAnsi="宋体"/>
                <w:kern w:val="0"/>
              </w:rPr>
              <w:t>5</w:t>
            </w:r>
          </w:p>
          <w:p>
            <w:pPr>
              <w:spacing w:line="320" w:lineRule="exact"/>
              <w:jc w:val="center"/>
              <w:rPr>
                <w:rFonts w:ascii="宋体" w:hAnsi="宋体"/>
                <w:kern w:val="0"/>
              </w:rPr>
            </w:pPr>
            <w:r>
              <w:rPr>
                <w:rFonts w:hint="eastAsia" w:ascii="宋体" w:hAnsi="宋体"/>
                <w:kern w:val="0"/>
              </w:rPr>
              <w:t>1</w:t>
            </w:r>
          </w:p>
          <w:p>
            <w:pPr>
              <w:spacing w:line="320" w:lineRule="exact"/>
              <w:jc w:val="center"/>
              <w:rPr>
                <w:rFonts w:ascii="宋体" w:hAnsi="宋体"/>
                <w:kern w:val="0"/>
              </w:rPr>
            </w:pPr>
            <w:r>
              <w:rPr>
                <w:rFonts w:hint="eastAsia" w:ascii="宋体" w:hAnsi="宋体"/>
                <w:kern w:val="0"/>
              </w:rPr>
              <w:t>1</w:t>
            </w:r>
          </w:p>
          <w:p>
            <w:pPr>
              <w:spacing w:line="320" w:lineRule="exact"/>
              <w:jc w:val="center"/>
              <w:rPr>
                <w:rFonts w:ascii="宋体" w:hAnsi="宋体"/>
                <w:kern w:val="0"/>
              </w:rPr>
            </w:pPr>
            <w:r>
              <w:rPr>
                <w:rFonts w:hint="eastAsia" w:ascii="宋体" w:hAnsi="宋体"/>
                <w:kern w:val="0"/>
              </w:rPr>
              <w:t>1</w:t>
            </w:r>
          </w:p>
          <w:p>
            <w:pPr>
              <w:spacing w:line="320" w:lineRule="exact"/>
              <w:jc w:val="center"/>
              <w:rPr>
                <w:rFonts w:ascii="宋体" w:hAnsi="宋体"/>
                <w:kern w:val="0"/>
              </w:rPr>
            </w:pPr>
            <w:r>
              <w:rPr>
                <w:rFonts w:hint="eastAsia" w:ascii="宋体" w:hAnsi="宋体"/>
                <w:kern w:val="0"/>
              </w:rPr>
              <w:t>1</w:t>
            </w:r>
          </w:p>
          <w:p>
            <w:pPr>
              <w:widowControl/>
              <w:spacing w:line="560" w:lineRule="exact"/>
              <w:jc w:val="center"/>
              <w:rPr>
                <w:rFonts w:ascii="宋体" w:hAnsi="宋体"/>
                <w:b/>
                <w:bCs/>
                <w:kern w:val="0"/>
              </w:rPr>
            </w:pPr>
            <w:r>
              <w:rPr>
                <w:rFonts w:hint="eastAsia" w:ascii="宋体" w:hAnsi="宋体"/>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kern w:val="0"/>
              </w:rPr>
            </w:pPr>
          </w:p>
        </w:tc>
        <w:tc>
          <w:tcPr>
            <w:tcW w:w="930" w:type="dxa"/>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kern w:val="0"/>
              </w:rPr>
              <w:t>零部件的测绘</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kern w:val="0"/>
              </w:rPr>
            </w:pPr>
          </w:p>
        </w:tc>
        <w:tc>
          <w:tcPr>
            <w:tcW w:w="930" w:type="dxa"/>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kern w:val="0"/>
              </w:rPr>
              <w:t>设备的维修</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宋体" w:hAnsi="宋体"/>
                <w:b/>
                <w:bCs/>
                <w:kern w:val="0"/>
              </w:rPr>
            </w:pPr>
            <w:r>
              <w:rPr>
                <w:rFonts w:hint="eastAsia" w:ascii="宋体" w:hAnsi="宋体" w:cs="宋体"/>
                <w:bCs/>
                <w:kern w:val="0"/>
              </w:rPr>
              <w:t>普通机床安装调试与故障诊断</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宋体" w:hAnsi="宋体"/>
                <w:b/>
                <w:bCs/>
                <w:kern w:val="0"/>
              </w:rPr>
            </w:pPr>
            <w:r>
              <w:rPr>
                <w:rFonts w:hint="eastAsia" w:ascii="宋体" w:hAnsi="宋体" w:cs="宋体"/>
                <w:bCs/>
                <w:kern w:val="0"/>
              </w:rPr>
              <w:t>数控车床安装调试与故障诊断</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00" w:type="dxa"/>
            <w:vMerge w:val="restart"/>
            <w:tcBorders>
              <w:top w:val="single" w:color="auto" w:sz="4" w:space="0"/>
              <w:left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3</w:t>
            </w:r>
          </w:p>
        </w:tc>
        <w:tc>
          <w:tcPr>
            <w:tcW w:w="1706" w:type="dxa"/>
            <w:vMerge w:val="restart"/>
            <w:tcBorders>
              <w:top w:val="single" w:color="auto" w:sz="4" w:space="0"/>
              <w:left w:val="nil"/>
              <w:right w:val="single" w:color="auto" w:sz="4" w:space="0"/>
            </w:tcBorders>
          </w:tcPr>
          <w:p>
            <w:pPr>
              <w:spacing w:line="240" w:lineRule="exact"/>
              <w:jc w:val="center"/>
              <w:rPr>
                <w:rFonts w:ascii="宋体" w:hAnsi="宋体" w:cs="宋体"/>
                <w:bCs/>
                <w:kern w:val="0"/>
              </w:rPr>
            </w:pPr>
            <w:r>
              <w:rPr>
                <w:rFonts w:hint="eastAsia" w:ascii="宋体" w:hAnsi="宋体" w:cs="宋体"/>
                <w:bCs/>
                <w:kern w:val="0"/>
              </w:rPr>
              <w:t>机</w:t>
            </w:r>
          </w:p>
          <w:p>
            <w:pPr>
              <w:spacing w:line="240" w:lineRule="exact"/>
              <w:jc w:val="center"/>
              <w:rPr>
                <w:rFonts w:ascii="宋体" w:hAnsi="宋体" w:cs="宋体"/>
                <w:bCs/>
                <w:kern w:val="0"/>
              </w:rPr>
            </w:pPr>
            <w:r>
              <w:rPr>
                <w:rFonts w:hint="eastAsia" w:ascii="宋体" w:hAnsi="宋体" w:cs="宋体"/>
                <w:bCs/>
                <w:kern w:val="0"/>
              </w:rPr>
              <w:t>电</w:t>
            </w:r>
          </w:p>
          <w:p>
            <w:pPr>
              <w:spacing w:line="240" w:lineRule="exact"/>
              <w:jc w:val="center"/>
              <w:rPr>
                <w:rFonts w:ascii="宋体" w:hAnsi="宋体" w:cs="宋体"/>
                <w:bCs/>
                <w:kern w:val="0"/>
              </w:rPr>
            </w:pPr>
            <w:r>
              <w:rPr>
                <w:rFonts w:hint="eastAsia" w:ascii="宋体" w:hAnsi="宋体" w:cs="宋体"/>
                <w:bCs/>
                <w:kern w:val="0"/>
              </w:rPr>
              <w:t>设</w:t>
            </w:r>
          </w:p>
          <w:p>
            <w:pPr>
              <w:spacing w:line="240" w:lineRule="exact"/>
              <w:jc w:val="center"/>
              <w:rPr>
                <w:rFonts w:ascii="宋体" w:hAnsi="宋体" w:cs="宋体"/>
                <w:bCs/>
                <w:kern w:val="0"/>
              </w:rPr>
            </w:pPr>
            <w:r>
              <w:rPr>
                <w:rFonts w:hint="eastAsia" w:ascii="宋体" w:hAnsi="宋体" w:cs="宋体"/>
                <w:bCs/>
                <w:kern w:val="0"/>
              </w:rPr>
              <w:t>备</w:t>
            </w:r>
          </w:p>
          <w:p>
            <w:pPr>
              <w:spacing w:line="240" w:lineRule="exact"/>
              <w:jc w:val="center"/>
              <w:rPr>
                <w:rFonts w:ascii="宋体" w:hAnsi="宋体" w:cs="宋体"/>
                <w:bCs/>
                <w:kern w:val="0"/>
              </w:rPr>
            </w:pPr>
            <w:r>
              <w:rPr>
                <w:rFonts w:hint="eastAsia" w:ascii="宋体" w:hAnsi="宋体" w:cs="宋体"/>
                <w:bCs/>
                <w:kern w:val="0"/>
              </w:rPr>
              <w:t>控</w:t>
            </w:r>
          </w:p>
          <w:p>
            <w:pPr>
              <w:spacing w:line="240" w:lineRule="exact"/>
              <w:jc w:val="center"/>
              <w:rPr>
                <w:rFonts w:ascii="宋体" w:hAnsi="宋体" w:cs="宋体"/>
                <w:bCs/>
                <w:kern w:val="0"/>
              </w:rPr>
            </w:pPr>
            <w:r>
              <w:rPr>
                <w:rFonts w:hint="eastAsia" w:ascii="宋体" w:hAnsi="宋体" w:cs="宋体"/>
                <w:bCs/>
                <w:kern w:val="0"/>
              </w:rPr>
              <w:t>制</w:t>
            </w:r>
          </w:p>
          <w:p>
            <w:pPr>
              <w:spacing w:line="240" w:lineRule="exact"/>
              <w:jc w:val="center"/>
              <w:rPr>
                <w:rFonts w:ascii="宋体" w:hAnsi="宋体" w:cs="宋体"/>
                <w:bCs/>
                <w:kern w:val="0"/>
              </w:rPr>
            </w:pPr>
            <w:r>
              <w:rPr>
                <w:rFonts w:hint="eastAsia" w:ascii="宋体" w:hAnsi="宋体" w:cs="宋体"/>
                <w:bCs/>
                <w:kern w:val="0"/>
              </w:rPr>
              <w:t>与</w:t>
            </w:r>
          </w:p>
          <w:p>
            <w:pPr>
              <w:spacing w:line="240" w:lineRule="exact"/>
              <w:jc w:val="center"/>
              <w:rPr>
                <w:rFonts w:ascii="宋体" w:hAnsi="宋体" w:cs="宋体"/>
                <w:bCs/>
                <w:kern w:val="0"/>
              </w:rPr>
            </w:pPr>
            <w:r>
              <w:rPr>
                <w:rFonts w:hint="eastAsia" w:ascii="宋体" w:hAnsi="宋体" w:cs="宋体"/>
                <w:bCs/>
                <w:kern w:val="0"/>
              </w:rPr>
              <w:t>驱</w:t>
            </w:r>
          </w:p>
          <w:p>
            <w:pPr>
              <w:spacing w:line="240" w:lineRule="exact"/>
              <w:jc w:val="center"/>
              <w:rPr>
                <w:rFonts w:ascii="宋体" w:hAnsi="宋体" w:cs="宋体"/>
                <w:bCs/>
                <w:kern w:val="0"/>
              </w:rPr>
            </w:pPr>
            <w:r>
              <w:rPr>
                <w:rFonts w:hint="eastAsia" w:ascii="宋体" w:hAnsi="宋体" w:cs="宋体"/>
                <w:bCs/>
                <w:kern w:val="0"/>
              </w:rPr>
              <w:t>动</w:t>
            </w:r>
          </w:p>
          <w:p>
            <w:pPr>
              <w:spacing w:line="240" w:lineRule="exact"/>
              <w:jc w:val="center"/>
              <w:rPr>
                <w:rFonts w:ascii="宋体" w:hAnsi="宋体" w:cs="宋体"/>
                <w:bCs/>
                <w:kern w:val="0"/>
              </w:rPr>
            </w:pPr>
            <w:r>
              <w:rPr>
                <w:rFonts w:hint="eastAsia" w:ascii="宋体" w:hAnsi="宋体" w:cs="宋体"/>
                <w:bCs/>
                <w:kern w:val="0"/>
              </w:rPr>
              <w:t>实</w:t>
            </w:r>
          </w:p>
          <w:p>
            <w:pPr>
              <w:widowControl/>
              <w:spacing w:line="560" w:lineRule="exact"/>
              <w:jc w:val="center"/>
              <w:rPr>
                <w:rFonts w:ascii="宋体" w:hAnsi="宋体"/>
                <w:b/>
                <w:bCs/>
                <w:kern w:val="0"/>
              </w:rPr>
            </w:pPr>
            <w:r>
              <w:rPr>
                <w:rFonts w:hint="eastAsia" w:ascii="宋体" w:hAnsi="宋体" w:cs="宋体"/>
                <w:bCs/>
                <w:kern w:val="0"/>
              </w:rPr>
              <w:t>训</w:t>
            </w:r>
          </w:p>
        </w:tc>
        <w:tc>
          <w:tcPr>
            <w:tcW w:w="930" w:type="dxa"/>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cs="宋体"/>
                <w:bCs/>
                <w:kern w:val="0"/>
              </w:rPr>
              <w:t>可编程序控制器原理与简单应用</w:t>
            </w:r>
          </w:p>
        </w:tc>
        <w:tc>
          <w:tcPr>
            <w:tcW w:w="1984" w:type="dxa"/>
            <w:vMerge w:val="restart"/>
            <w:tcBorders>
              <w:top w:val="single" w:color="auto" w:sz="4" w:space="0"/>
              <w:left w:val="nil"/>
              <w:right w:val="single" w:color="auto" w:sz="4" w:space="0"/>
            </w:tcBorders>
          </w:tcPr>
          <w:p>
            <w:pPr>
              <w:widowControl/>
              <w:spacing w:line="340" w:lineRule="exact"/>
              <w:rPr>
                <w:rFonts w:ascii="宋体" w:hAnsi="宋体"/>
                <w:kern w:val="0"/>
              </w:rPr>
            </w:pPr>
            <w:r>
              <w:rPr>
                <w:rFonts w:hint="eastAsia" w:ascii="宋体" w:hAnsi="宋体"/>
                <w:kern w:val="0"/>
              </w:rPr>
              <w:t>可编程控制器(I/o≥24点)或可编程控制器实训装置</w:t>
            </w:r>
          </w:p>
          <w:p>
            <w:pPr>
              <w:widowControl/>
              <w:spacing w:line="340" w:lineRule="exact"/>
              <w:rPr>
                <w:rFonts w:ascii="宋体" w:hAnsi="宋体"/>
                <w:kern w:val="0"/>
              </w:rPr>
            </w:pPr>
            <w:r>
              <w:rPr>
                <w:rFonts w:hint="eastAsia" w:ascii="宋体" w:hAnsi="宋体"/>
                <w:kern w:val="0"/>
              </w:rPr>
              <w:t>编程器（计算机及软件）</w:t>
            </w:r>
          </w:p>
          <w:p>
            <w:pPr>
              <w:widowControl/>
              <w:spacing w:line="340" w:lineRule="exact"/>
              <w:rPr>
                <w:rFonts w:ascii="宋体" w:hAnsi="宋体"/>
                <w:kern w:val="0"/>
              </w:rPr>
            </w:pPr>
            <w:r>
              <w:rPr>
                <w:rFonts w:hint="eastAsia" w:ascii="宋体" w:hAnsi="宋体"/>
                <w:kern w:val="0"/>
              </w:rPr>
              <w:t>普通设备电气控制装置</w:t>
            </w:r>
          </w:p>
          <w:p>
            <w:pPr>
              <w:widowControl/>
              <w:spacing w:line="340" w:lineRule="exact"/>
              <w:rPr>
                <w:rFonts w:ascii="宋体" w:hAnsi="宋体"/>
                <w:kern w:val="0"/>
              </w:rPr>
            </w:pPr>
            <w:r>
              <w:rPr>
                <w:rFonts w:hint="eastAsia" w:ascii="宋体" w:hAnsi="宋体"/>
                <w:kern w:val="0"/>
              </w:rPr>
              <w:t>变频器（单极性、双极性）</w:t>
            </w:r>
          </w:p>
          <w:p>
            <w:pPr>
              <w:widowControl/>
              <w:spacing w:line="340" w:lineRule="exact"/>
              <w:rPr>
                <w:rFonts w:ascii="宋体" w:hAnsi="宋体"/>
                <w:kern w:val="0"/>
              </w:rPr>
            </w:pPr>
            <w:r>
              <w:rPr>
                <w:rFonts w:hint="eastAsia" w:ascii="宋体" w:hAnsi="宋体"/>
                <w:kern w:val="0"/>
              </w:rPr>
              <w:t>模拟量模块</w:t>
            </w:r>
          </w:p>
          <w:p>
            <w:pPr>
              <w:widowControl/>
              <w:spacing w:line="560" w:lineRule="exact"/>
              <w:jc w:val="center"/>
              <w:rPr>
                <w:rFonts w:ascii="宋体" w:hAnsi="宋体"/>
                <w:b/>
                <w:bCs/>
                <w:kern w:val="0"/>
              </w:rPr>
            </w:pPr>
            <w:r>
              <w:rPr>
                <w:rFonts w:hint="eastAsia" w:ascii="宋体" w:hAnsi="宋体" w:cs="宋体"/>
                <w:kern w:val="0"/>
              </w:rPr>
              <w:t>成套设备智能</w:t>
            </w:r>
            <w:r>
              <w:rPr>
                <w:rFonts w:hint="eastAsia" w:ascii="宋体" w:hAnsi="宋体"/>
                <w:kern w:val="0"/>
              </w:rPr>
              <w:t>实训系统</w:t>
            </w:r>
          </w:p>
        </w:tc>
        <w:tc>
          <w:tcPr>
            <w:tcW w:w="1984" w:type="dxa"/>
            <w:vMerge w:val="restart"/>
            <w:tcBorders>
              <w:top w:val="single" w:color="auto" w:sz="4" w:space="0"/>
              <w:left w:val="nil"/>
              <w:right w:val="single" w:color="auto" w:sz="4" w:space="0"/>
            </w:tcBorders>
          </w:tcPr>
          <w:p>
            <w:pPr>
              <w:widowControl/>
              <w:spacing w:line="320" w:lineRule="exact"/>
              <w:jc w:val="center"/>
              <w:rPr>
                <w:rFonts w:ascii="宋体" w:hAnsi="宋体"/>
                <w:kern w:val="0"/>
              </w:rPr>
            </w:pPr>
            <w:r>
              <w:rPr>
                <w:rFonts w:hint="eastAsia" w:ascii="宋体" w:hAnsi="宋体"/>
                <w:kern w:val="0"/>
              </w:rPr>
              <w:t>10</w:t>
            </w:r>
          </w:p>
          <w:p>
            <w:pPr>
              <w:widowControl/>
              <w:spacing w:line="320" w:lineRule="exact"/>
              <w:jc w:val="center"/>
              <w:rPr>
                <w:rFonts w:ascii="宋体" w:hAnsi="宋体"/>
                <w:kern w:val="0"/>
              </w:rPr>
            </w:pPr>
          </w:p>
          <w:p>
            <w:pPr>
              <w:widowControl/>
              <w:spacing w:line="320" w:lineRule="exact"/>
              <w:jc w:val="center"/>
              <w:rPr>
                <w:rFonts w:ascii="宋体" w:hAnsi="宋体"/>
                <w:kern w:val="0"/>
              </w:rPr>
            </w:pPr>
          </w:p>
          <w:p>
            <w:pPr>
              <w:widowControl/>
              <w:spacing w:line="320" w:lineRule="exact"/>
              <w:jc w:val="center"/>
              <w:rPr>
                <w:rFonts w:ascii="宋体" w:hAnsi="宋体"/>
                <w:kern w:val="0"/>
              </w:rPr>
            </w:pPr>
            <w:r>
              <w:rPr>
                <w:rFonts w:hint="eastAsia" w:ascii="宋体" w:hAnsi="宋体"/>
                <w:kern w:val="0"/>
              </w:rPr>
              <w:t>10</w:t>
            </w:r>
          </w:p>
          <w:p>
            <w:pPr>
              <w:widowControl/>
              <w:spacing w:line="320" w:lineRule="exact"/>
              <w:jc w:val="center"/>
              <w:rPr>
                <w:rFonts w:ascii="宋体" w:hAnsi="宋体"/>
                <w:kern w:val="0"/>
              </w:rPr>
            </w:pPr>
            <w:r>
              <w:rPr>
                <w:rFonts w:hint="eastAsia" w:ascii="宋体" w:hAnsi="宋体"/>
                <w:kern w:val="0"/>
              </w:rPr>
              <w:t>10</w:t>
            </w:r>
          </w:p>
          <w:p>
            <w:pPr>
              <w:widowControl/>
              <w:spacing w:line="360" w:lineRule="exact"/>
              <w:jc w:val="center"/>
              <w:rPr>
                <w:rFonts w:ascii="宋体" w:hAnsi="宋体"/>
                <w:kern w:val="0"/>
              </w:rPr>
            </w:pPr>
            <w:r>
              <w:rPr>
                <w:rFonts w:hint="eastAsia" w:ascii="宋体" w:hAnsi="宋体"/>
                <w:kern w:val="0"/>
              </w:rPr>
              <w:t>10</w:t>
            </w:r>
          </w:p>
          <w:p>
            <w:pPr>
              <w:widowControl/>
              <w:spacing w:line="360" w:lineRule="exact"/>
              <w:jc w:val="center"/>
              <w:rPr>
                <w:rFonts w:ascii="宋体" w:hAnsi="宋体" w:cs="宋体"/>
                <w:kern w:val="0"/>
              </w:rPr>
            </w:pPr>
            <w:r>
              <w:rPr>
                <w:rFonts w:hint="eastAsia" w:ascii="宋体" w:hAnsi="宋体"/>
                <w:kern w:val="0"/>
              </w:rPr>
              <w:t>10</w:t>
            </w:r>
          </w:p>
          <w:p>
            <w:pPr>
              <w:widowControl/>
              <w:spacing w:line="560" w:lineRule="exact"/>
              <w:jc w:val="center"/>
              <w:rPr>
                <w:rFonts w:ascii="宋体" w:hAnsi="宋体"/>
                <w:b/>
                <w:bCs/>
                <w:kern w:val="0"/>
              </w:rPr>
            </w:pPr>
            <w:r>
              <w:rPr>
                <w:rFonts w:hint="eastAsia" w:ascii="宋体" w:hAnsi="宋体"/>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b/>
                <w:bCs/>
                <w:kern w:val="0"/>
              </w:rPr>
            </w:pPr>
            <w:r>
              <w:rPr>
                <w:rFonts w:hint="eastAsia" w:ascii="宋体" w:hAnsi="宋体" w:cs="宋体"/>
                <w:bCs/>
                <w:kern w:val="0"/>
              </w:rPr>
              <w:t>普通设备电气安装与维修</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nil"/>
              <w:bottom w:val="single" w:color="auto" w:sz="4" w:space="0"/>
              <w:right w:val="single" w:color="auto" w:sz="4" w:space="0"/>
            </w:tcBorders>
            <w:vAlign w:val="center"/>
          </w:tcPr>
          <w:p>
            <w:pPr>
              <w:spacing w:line="240" w:lineRule="exact"/>
              <w:jc w:val="left"/>
              <w:rPr>
                <w:rFonts w:ascii="宋体" w:hAnsi="宋体"/>
                <w:b/>
                <w:bCs/>
                <w:kern w:val="0"/>
              </w:rPr>
            </w:pPr>
            <w:r>
              <w:rPr>
                <w:rFonts w:hint="eastAsia" w:ascii="宋体" w:hAnsi="宋体" w:cs="宋体"/>
                <w:bCs/>
                <w:kern w:val="0"/>
              </w:rPr>
              <w:t>普通机电设备的PLC控制</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kern w:val="0"/>
              </w:rPr>
              <w:t>机电设备调速与驱动</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b/>
                <w:bCs/>
                <w:kern w:val="0"/>
              </w:rPr>
            </w:pPr>
            <w:r>
              <w:rPr>
                <w:rFonts w:hint="eastAsia" w:ascii="宋体" w:hAnsi="宋体"/>
                <w:kern w:val="0"/>
              </w:rPr>
              <w:t>成套机电设备智能控制</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900" w:type="dxa"/>
            <w:vMerge w:val="restart"/>
            <w:tcBorders>
              <w:top w:val="single" w:color="auto" w:sz="4" w:space="0"/>
              <w:left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4</w:t>
            </w:r>
          </w:p>
        </w:tc>
        <w:tc>
          <w:tcPr>
            <w:tcW w:w="1706" w:type="dxa"/>
            <w:vMerge w:val="restart"/>
            <w:tcBorders>
              <w:top w:val="single" w:color="auto" w:sz="4" w:space="0"/>
              <w:left w:val="nil"/>
              <w:right w:val="single" w:color="auto" w:sz="4" w:space="0"/>
            </w:tcBorders>
          </w:tcPr>
          <w:p>
            <w:pPr>
              <w:spacing w:line="240" w:lineRule="exact"/>
              <w:jc w:val="center"/>
              <w:rPr>
                <w:rFonts w:ascii="宋体" w:hAnsi="宋体" w:cs="宋体"/>
                <w:kern w:val="0"/>
              </w:rPr>
            </w:pPr>
            <w:r>
              <w:rPr>
                <w:rFonts w:hint="eastAsia" w:ascii="宋体" w:hAnsi="宋体" w:cs="宋体"/>
                <w:kern w:val="0"/>
              </w:rPr>
              <w:t>液</w:t>
            </w:r>
          </w:p>
          <w:p>
            <w:pPr>
              <w:spacing w:line="240" w:lineRule="exact"/>
              <w:jc w:val="center"/>
              <w:rPr>
                <w:rFonts w:ascii="宋体" w:hAnsi="宋体" w:cs="宋体"/>
                <w:kern w:val="0"/>
              </w:rPr>
            </w:pPr>
            <w:r>
              <w:rPr>
                <w:rFonts w:hint="eastAsia" w:ascii="宋体" w:hAnsi="宋体" w:cs="宋体"/>
                <w:kern w:val="0"/>
              </w:rPr>
              <w:t>压</w:t>
            </w:r>
          </w:p>
          <w:p>
            <w:pPr>
              <w:spacing w:line="240" w:lineRule="exact"/>
              <w:jc w:val="center"/>
              <w:rPr>
                <w:rFonts w:ascii="宋体" w:hAnsi="宋体" w:cs="宋体"/>
                <w:kern w:val="0"/>
              </w:rPr>
            </w:pPr>
            <w:r>
              <w:rPr>
                <w:rFonts w:hint="eastAsia" w:ascii="宋体" w:hAnsi="宋体" w:cs="宋体"/>
                <w:kern w:val="0"/>
              </w:rPr>
              <w:t>与</w:t>
            </w:r>
          </w:p>
          <w:p>
            <w:pPr>
              <w:spacing w:line="240" w:lineRule="exact"/>
              <w:jc w:val="center"/>
              <w:rPr>
                <w:rFonts w:ascii="宋体" w:hAnsi="宋体" w:cs="宋体"/>
                <w:kern w:val="0"/>
              </w:rPr>
            </w:pPr>
            <w:r>
              <w:rPr>
                <w:rFonts w:hint="eastAsia" w:ascii="宋体" w:hAnsi="宋体" w:cs="宋体"/>
                <w:kern w:val="0"/>
              </w:rPr>
              <w:t>气</w:t>
            </w:r>
          </w:p>
          <w:p>
            <w:pPr>
              <w:spacing w:line="240" w:lineRule="exact"/>
              <w:jc w:val="center"/>
              <w:rPr>
                <w:rFonts w:ascii="宋体" w:hAnsi="宋体" w:cs="宋体"/>
                <w:kern w:val="0"/>
              </w:rPr>
            </w:pPr>
            <w:r>
              <w:rPr>
                <w:rFonts w:hint="eastAsia" w:ascii="宋体" w:hAnsi="宋体" w:cs="宋体"/>
                <w:kern w:val="0"/>
              </w:rPr>
              <w:t>动</w:t>
            </w:r>
          </w:p>
          <w:p>
            <w:pPr>
              <w:spacing w:line="240" w:lineRule="exact"/>
              <w:jc w:val="center"/>
              <w:rPr>
                <w:rFonts w:ascii="宋体" w:hAnsi="宋体" w:cs="宋体"/>
                <w:kern w:val="0"/>
              </w:rPr>
            </w:pPr>
            <w:r>
              <w:rPr>
                <w:rFonts w:hint="eastAsia" w:ascii="宋体" w:hAnsi="宋体" w:cs="宋体"/>
                <w:kern w:val="0"/>
              </w:rPr>
              <w:t>技</w:t>
            </w:r>
          </w:p>
          <w:p>
            <w:pPr>
              <w:spacing w:line="240" w:lineRule="exact"/>
              <w:jc w:val="center"/>
              <w:rPr>
                <w:rFonts w:ascii="宋体" w:hAnsi="宋体" w:cs="宋体"/>
                <w:kern w:val="0"/>
              </w:rPr>
            </w:pPr>
            <w:r>
              <w:rPr>
                <w:rFonts w:hint="eastAsia" w:ascii="宋体" w:hAnsi="宋体" w:cs="宋体"/>
                <w:kern w:val="0"/>
              </w:rPr>
              <w:t>术</w:t>
            </w:r>
          </w:p>
          <w:p>
            <w:pPr>
              <w:spacing w:line="240" w:lineRule="exact"/>
              <w:jc w:val="center"/>
              <w:rPr>
                <w:rFonts w:ascii="宋体" w:hAnsi="宋体" w:cs="宋体"/>
                <w:kern w:val="0"/>
              </w:rPr>
            </w:pPr>
            <w:r>
              <w:rPr>
                <w:rFonts w:hint="eastAsia" w:ascii="宋体" w:hAnsi="宋体" w:cs="宋体"/>
                <w:kern w:val="0"/>
              </w:rPr>
              <w:t>综</w:t>
            </w:r>
          </w:p>
          <w:p>
            <w:pPr>
              <w:spacing w:line="240" w:lineRule="exact"/>
              <w:jc w:val="center"/>
              <w:rPr>
                <w:rFonts w:ascii="宋体" w:hAnsi="宋体" w:cs="宋体"/>
                <w:kern w:val="0"/>
              </w:rPr>
            </w:pPr>
            <w:r>
              <w:rPr>
                <w:rFonts w:hint="eastAsia" w:ascii="宋体" w:hAnsi="宋体" w:cs="宋体"/>
                <w:kern w:val="0"/>
              </w:rPr>
              <w:t>合</w:t>
            </w:r>
          </w:p>
          <w:p>
            <w:pPr>
              <w:spacing w:line="240" w:lineRule="exact"/>
              <w:jc w:val="center"/>
              <w:rPr>
                <w:rFonts w:ascii="宋体" w:hAnsi="宋体" w:cs="宋体"/>
                <w:kern w:val="0"/>
              </w:rPr>
            </w:pPr>
            <w:r>
              <w:rPr>
                <w:rFonts w:hint="eastAsia" w:ascii="宋体" w:hAnsi="宋体" w:cs="宋体"/>
                <w:kern w:val="0"/>
              </w:rPr>
              <w:t>实</w:t>
            </w:r>
          </w:p>
          <w:p>
            <w:pPr>
              <w:widowControl/>
              <w:spacing w:line="560" w:lineRule="exact"/>
              <w:jc w:val="center"/>
              <w:rPr>
                <w:rFonts w:ascii="宋体" w:hAnsi="宋体"/>
                <w:b/>
                <w:bCs/>
                <w:kern w:val="0"/>
              </w:rPr>
            </w:pPr>
            <w:r>
              <w:rPr>
                <w:rFonts w:hint="eastAsia" w:ascii="宋体" w:hAnsi="宋体" w:cs="宋体"/>
                <w:kern w:val="0"/>
              </w:rPr>
              <w:t>训</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kern w:val="0"/>
              </w:rPr>
              <w:t>液压与气压传动控制系统实训</w:t>
            </w:r>
          </w:p>
        </w:tc>
        <w:tc>
          <w:tcPr>
            <w:tcW w:w="1984" w:type="dxa"/>
            <w:tcBorders>
              <w:top w:val="single" w:color="auto" w:sz="4" w:space="0"/>
              <w:left w:val="nil"/>
              <w:right w:val="single" w:color="auto" w:sz="4" w:space="0"/>
            </w:tcBorders>
            <w:vAlign w:val="center"/>
          </w:tcPr>
          <w:p>
            <w:pPr>
              <w:widowControl/>
              <w:spacing w:line="360" w:lineRule="exact"/>
              <w:jc w:val="left"/>
              <w:rPr>
                <w:rFonts w:ascii="宋体" w:hAnsi="宋体"/>
                <w:kern w:val="0"/>
              </w:rPr>
            </w:pPr>
          </w:p>
          <w:p>
            <w:pPr>
              <w:widowControl/>
              <w:spacing w:line="360" w:lineRule="exact"/>
              <w:jc w:val="left"/>
              <w:rPr>
                <w:rFonts w:ascii="宋体" w:hAnsi="宋体"/>
                <w:kern w:val="0"/>
              </w:rPr>
            </w:pPr>
            <w:r>
              <w:rPr>
                <w:rFonts w:hint="eastAsia" w:ascii="宋体" w:hAnsi="宋体"/>
                <w:kern w:val="0"/>
              </w:rPr>
              <w:t>各种液压、气动元件</w:t>
            </w:r>
          </w:p>
          <w:p>
            <w:pPr>
              <w:widowControl/>
              <w:spacing w:line="360" w:lineRule="exact"/>
              <w:jc w:val="left"/>
              <w:rPr>
                <w:rFonts w:ascii="宋体" w:hAnsi="宋体"/>
                <w:kern w:val="0"/>
              </w:rPr>
            </w:pPr>
            <w:r>
              <w:rPr>
                <w:rFonts w:hint="eastAsia" w:ascii="宋体" w:hAnsi="宋体"/>
                <w:kern w:val="0"/>
              </w:rPr>
              <w:t>液压气动综合实训装置</w:t>
            </w:r>
          </w:p>
          <w:p>
            <w:pPr>
              <w:widowControl/>
              <w:spacing w:line="360" w:lineRule="exact"/>
              <w:jc w:val="left"/>
              <w:rPr>
                <w:rFonts w:ascii="宋体" w:hAnsi="宋体"/>
                <w:b/>
                <w:bCs/>
                <w:kern w:val="0"/>
              </w:rPr>
            </w:pPr>
            <w:r>
              <w:rPr>
                <w:rFonts w:hint="eastAsia" w:ascii="宋体" w:hAnsi="宋体"/>
                <w:kern w:val="0"/>
              </w:rPr>
              <w:t>典型机电设备液压气动系统</w:t>
            </w:r>
          </w:p>
        </w:tc>
        <w:tc>
          <w:tcPr>
            <w:tcW w:w="198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kern w:val="0"/>
              </w:rPr>
            </w:pPr>
            <w:r>
              <w:rPr>
                <w:rFonts w:hint="eastAsia" w:ascii="宋体" w:hAnsi="宋体"/>
                <w:kern w:val="0"/>
              </w:rPr>
              <w:t>20套</w:t>
            </w:r>
          </w:p>
          <w:p>
            <w:pPr>
              <w:widowControl/>
              <w:spacing w:line="360" w:lineRule="exact"/>
              <w:jc w:val="center"/>
              <w:rPr>
                <w:rFonts w:ascii="宋体" w:hAnsi="宋体"/>
                <w:kern w:val="0"/>
              </w:rPr>
            </w:pPr>
            <w:r>
              <w:rPr>
                <w:rFonts w:hint="eastAsia" w:ascii="宋体" w:hAnsi="宋体"/>
                <w:kern w:val="0"/>
              </w:rPr>
              <w:t>5台</w:t>
            </w:r>
          </w:p>
          <w:p>
            <w:pPr>
              <w:widowControl/>
              <w:spacing w:line="360" w:lineRule="exact"/>
              <w:jc w:val="center"/>
              <w:rPr>
                <w:rFonts w:ascii="宋体" w:hAnsi="宋体"/>
                <w:b/>
                <w:bCs/>
                <w:kern w:val="0"/>
              </w:rPr>
            </w:pPr>
            <w:r>
              <w:rPr>
                <w:rFonts w:hint="eastAsia" w:ascii="宋体" w:hAnsi="宋体"/>
                <w:kern w:val="0"/>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kern w:val="0"/>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b/>
                <w:bCs/>
                <w:kern w:val="0"/>
              </w:rPr>
            </w:pPr>
            <w:r>
              <w:rPr>
                <w:rFonts w:hint="eastAsia" w:ascii="宋体" w:hAnsi="宋体"/>
                <w:kern w:val="0"/>
              </w:rPr>
              <w:t>多执行元件的气动控制系统实训</w:t>
            </w:r>
          </w:p>
        </w:tc>
        <w:tc>
          <w:tcPr>
            <w:tcW w:w="1984" w:type="dxa"/>
            <w:tcBorders>
              <w:left w:val="nil"/>
              <w:bottom w:val="single" w:color="auto" w:sz="4" w:space="0"/>
              <w:right w:val="single" w:color="auto" w:sz="4" w:space="0"/>
            </w:tcBorders>
            <w:vAlign w:val="center"/>
          </w:tcPr>
          <w:p>
            <w:pPr>
              <w:widowControl/>
              <w:spacing w:line="320" w:lineRule="exact"/>
              <w:jc w:val="left"/>
              <w:rPr>
                <w:rFonts w:ascii="宋体" w:hAnsi="宋体"/>
                <w:kern w:val="0"/>
              </w:rPr>
            </w:pPr>
            <w:r>
              <w:rPr>
                <w:rFonts w:hint="eastAsia" w:ascii="宋体" w:hAnsi="宋体"/>
                <w:kern w:val="0"/>
              </w:rPr>
              <w:t>多执行元件的气动控制装置</w:t>
            </w:r>
          </w:p>
          <w:p>
            <w:pPr>
              <w:widowControl/>
              <w:spacing w:line="320" w:lineRule="exact"/>
              <w:jc w:val="left"/>
              <w:rPr>
                <w:rFonts w:ascii="宋体" w:hAnsi="宋体"/>
                <w:b/>
                <w:bCs/>
                <w:kern w:val="0"/>
              </w:rPr>
            </w:pPr>
            <w:r>
              <w:rPr>
                <w:rFonts w:hint="eastAsia" w:ascii="宋体" w:hAnsi="宋体"/>
                <w:kern w:val="0"/>
              </w:rPr>
              <w:t>可编程控制器</w:t>
            </w:r>
          </w:p>
        </w:tc>
        <w:tc>
          <w:tcPr>
            <w:tcW w:w="1984" w:type="dxa"/>
            <w:tcBorders>
              <w:left w:val="single" w:color="auto" w:sz="4" w:space="0"/>
              <w:bottom w:val="single" w:color="auto" w:sz="4" w:space="0"/>
              <w:right w:val="single" w:color="auto" w:sz="4" w:space="0"/>
            </w:tcBorders>
            <w:vAlign w:val="center"/>
          </w:tcPr>
          <w:p>
            <w:pPr>
              <w:widowControl/>
              <w:spacing w:line="320" w:lineRule="exact"/>
              <w:jc w:val="center"/>
              <w:rPr>
                <w:rFonts w:ascii="宋体" w:hAnsi="宋体"/>
                <w:kern w:val="0"/>
              </w:rPr>
            </w:pPr>
            <w:r>
              <w:rPr>
                <w:rFonts w:hint="eastAsia" w:ascii="宋体" w:hAnsi="宋体"/>
                <w:kern w:val="0"/>
              </w:rPr>
              <w:t>5</w:t>
            </w:r>
          </w:p>
          <w:p>
            <w:pPr>
              <w:widowControl/>
              <w:spacing w:line="320" w:lineRule="exact"/>
              <w:jc w:val="center"/>
              <w:rPr>
                <w:rFonts w:ascii="宋体" w:hAnsi="宋体"/>
                <w:b/>
                <w:bCs/>
                <w:kern w:val="0"/>
              </w:rPr>
            </w:pPr>
            <w:r>
              <w:rPr>
                <w:rFonts w:hint="eastAsia" w:ascii="宋体" w:hAnsi="宋体"/>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Merge w:val="restart"/>
            <w:tcBorders>
              <w:top w:val="single" w:color="auto" w:sz="4" w:space="0"/>
              <w:left w:val="single" w:color="auto" w:sz="4" w:space="0"/>
              <w:right w:val="single" w:color="auto" w:sz="4" w:space="0"/>
            </w:tcBorders>
            <w:vAlign w:val="center"/>
          </w:tcPr>
          <w:p>
            <w:pPr>
              <w:widowControl/>
              <w:spacing w:line="560" w:lineRule="exact"/>
              <w:jc w:val="center"/>
              <w:rPr>
                <w:rFonts w:ascii="宋体" w:hAnsi="宋体"/>
                <w:b/>
                <w:bCs/>
                <w:kern w:val="0"/>
              </w:rPr>
            </w:pPr>
            <w:r>
              <w:rPr>
                <w:rFonts w:hint="eastAsia" w:ascii="宋体" w:hAnsi="宋体"/>
                <w:b/>
                <w:bCs/>
                <w:kern w:val="0"/>
              </w:rPr>
              <w:t>5</w:t>
            </w:r>
          </w:p>
        </w:tc>
        <w:tc>
          <w:tcPr>
            <w:tcW w:w="1706" w:type="dxa"/>
            <w:vMerge w:val="restart"/>
            <w:tcBorders>
              <w:top w:val="single" w:color="auto" w:sz="4" w:space="0"/>
              <w:left w:val="nil"/>
              <w:right w:val="single" w:color="auto" w:sz="4" w:space="0"/>
            </w:tcBorders>
          </w:tcPr>
          <w:p>
            <w:pPr>
              <w:widowControl/>
              <w:spacing w:line="240" w:lineRule="exact"/>
              <w:jc w:val="center"/>
              <w:rPr>
                <w:rFonts w:ascii="宋体" w:hAnsi="宋体" w:cs="宋体"/>
                <w:bCs/>
                <w:kern w:val="0"/>
              </w:rPr>
            </w:pPr>
            <w:r>
              <w:rPr>
                <w:rFonts w:hint="eastAsia" w:ascii="宋体" w:hAnsi="宋体" w:cs="宋体"/>
                <w:bCs/>
                <w:kern w:val="0"/>
              </w:rPr>
              <w:t>设</w:t>
            </w:r>
          </w:p>
          <w:p>
            <w:pPr>
              <w:widowControl/>
              <w:spacing w:line="240" w:lineRule="exact"/>
              <w:jc w:val="center"/>
              <w:rPr>
                <w:rFonts w:ascii="宋体" w:hAnsi="宋体" w:cs="宋体"/>
                <w:bCs/>
                <w:kern w:val="0"/>
              </w:rPr>
            </w:pPr>
            <w:r>
              <w:rPr>
                <w:rFonts w:hint="eastAsia" w:ascii="宋体" w:hAnsi="宋体" w:cs="宋体"/>
                <w:bCs/>
                <w:kern w:val="0"/>
              </w:rPr>
              <w:t>备</w:t>
            </w:r>
          </w:p>
          <w:p>
            <w:pPr>
              <w:widowControl/>
              <w:spacing w:line="240" w:lineRule="exact"/>
              <w:jc w:val="center"/>
              <w:rPr>
                <w:rFonts w:ascii="宋体" w:hAnsi="宋体" w:cs="宋体"/>
                <w:bCs/>
                <w:kern w:val="0"/>
              </w:rPr>
            </w:pPr>
            <w:r>
              <w:rPr>
                <w:rFonts w:hint="eastAsia" w:ascii="宋体" w:hAnsi="宋体" w:cs="宋体"/>
                <w:bCs/>
                <w:kern w:val="0"/>
              </w:rPr>
              <w:t>管</w:t>
            </w:r>
          </w:p>
          <w:p>
            <w:pPr>
              <w:widowControl/>
              <w:spacing w:line="240" w:lineRule="exact"/>
              <w:jc w:val="center"/>
              <w:rPr>
                <w:rFonts w:ascii="宋体" w:hAnsi="宋体" w:cs="宋体"/>
                <w:bCs/>
                <w:kern w:val="0"/>
              </w:rPr>
            </w:pPr>
            <w:r>
              <w:rPr>
                <w:rFonts w:hint="eastAsia" w:ascii="宋体" w:hAnsi="宋体" w:cs="宋体"/>
                <w:bCs/>
                <w:kern w:val="0"/>
              </w:rPr>
              <w:t>理</w:t>
            </w:r>
          </w:p>
          <w:p>
            <w:pPr>
              <w:widowControl/>
              <w:spacing w:line="240" w:lineRule="exact"/>
              <w:jc w:val="center"/>
              <w:rPr>
                <w:rFonts w:ascii="宋体" w:hAnsi="宋体" w:cs="宋体"/>
                <w:bCs/>
                <w:kern w:val="0"/>
              </w:rPr>
            </w:pPr>
            <w:r>
              <w:rPr>
                <w:rFonts w:hint="eastAsia" w:ascii="宋体" w:hAnsi="宋体" w:cs="宋体"/>
                <w:bCs/>
                <w:kern w:val="0"/>
              </w:rPr>
              <w:t>实</w:t>
            </w:r>
          </w:p>
          <w:p>
            <w:pPr>
              <w:widowControl/>
              <w:spacing w:line="560" w:lineRule="exact"/>
              <w:jc w:val="center"/>
              <w:rPr>
                <w:rFonts w:ascii="宋体" w:hAnsi="宋体"/>
                <w:b/>
                <w:bCs/>
                <w:kern w:val="0"/>
              </w:rPr>
            </w:pPr>
            <w:r>
              <w:rPr>
                <w:rFonts w:hint="eastAsia" w:ascii="宋体" w:hAnsi="宋体" w:cs="宋体"/>
                <w:bCs/>
                <w:kern w:val="0"/>
              </w:rPr>
              <w:t>训</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cs="宋体"/>
                <w:kern w:val="0"/>
              </w:rPr>
              <w:t>点检标准和点检表编制</w:t>
            </w:r>
          </w:p>
        </w:tc>
        <w:tc>
          <w:tcPr>
            <w:tcW w:w="1984" w:type="dxa"/>
            <w:vMerge w:val="restart"/>
            <w:tcBorders>
              <w:top w:val="single" w:color="auto" w:sz="4" w:space="0"/>
              <w:left w:val="nil"/>
              <w:right w:val="single" w:color="auto" w:sz="4" w:space="0"/>
            </w:tcBorders>
            <w:vAlign w:val="center"/>
          </w:tcPr>
          <w:p>
            <w:pPr>
              <w:widowControl/>
              <w:spacing w:line="320" w:lineRule="exact"/>
              <w:rPr>
                <w:rFonts w:ascii="宋体" w:hAnsi="宋体" w:cs="宋体"/>
                <w:kern w:val="0"/>
              </w:rPr>
            </w:pPr>
            <w:r>
              <w:rPr>
                <w:rFonts w:hint="eastAsia" w:ascii="宋体" w:hAnsi="宋体" w:cs="宋体"/>
                <w:kern w:val="0"/>
              </w:rPr>
              <w:t>数码照相机</w:t>
            </w:r>
          </w:p>
          <w:p>
            <w:pPr>
              <w:widowControl/>
              <w:spacing w:line="320" w:lineRule="exact"/>
              <w:rPr>
                <w:rFonts w:ascii="宋体" w:hAnsi="宋体" w:cs="宋体"/>
                <w:kern w:val="0"/>
              </w:rPr>
            </w:pPr>
            <w:r>
              <w:rPr>
                <w:rFonts w:hint="eastAsia" w:ascii="宋体" w:hAnsi="宋体" w:cs="宋体"/>
                <w:kern w:val="0"/>
              </w:rPr>
              <w:t>设备管理（软件）系统</w:t>
            </w:r>
          </w:p>
          <w:p>
            <w:pPr>
              <w:widowControl/>
              <w:spacing w:line="320" w:lineRule="exact"/>
              <w:rPr>
                <w:rFonts w:ascii="宋体" w:hAnsi="宋体"/>
                <w:b/>
                <w:bCs/>
                <w:kern w:val="0"/>
              </w:rPr>
            </w:pPr>
            <w:r>
              <w:rPr>
                <w:rFonts w:hint="eastAsia" w:ascii="宋体" w:hAnsi="宋体" w:cs="宋体"/>
                <w:kern w:val="0"/>
              </w:rPr>
              <w:t>计算机设备</w:t>
            </w:r>
          </w:p>
        </w:tc>
        <w:tc>
          <w:tcPr>
            <w:tcW w:w="1984" w:type="dxa"/>
            <w:vMerge w:val="restart"/>
            <w:tcBorders>
              <w:top w:val="single" w:color="auto" w:sz="4" w:space="0"/>
              <w:left w:val="nil"/>
              <w:right w:val="single" w:color="auto" w:sz="4" w:space="0"/>
            </w:tcBorders>
            <w:vAlign w:val="center"/>
          </w:tcPr>
          <w:p>
            <w:pPr>
              <w:widowControl/>
              <w:spacing w:line="320" w:lineRule="exact"/>
              <w:jc w:val="center"/>
              <w:rPr>
                <w:rFonts w:ascii="宋体" w:hAnsi="宋体" w:cs="宋体"/>
                <w:kern w:val="0"/>
              </w:rPr>
            </w:pPr>
            <w:r>
              <w:rPr>
                <w:rFonts w:hint="eastAsia" w:ascii="宋体" w:hAnsi="宋体" w:cs="宋体"/>
                <w:kern w:val="0"/>
              </w:rPr>
              <w:t>5</w:t>
            </w:r>
          </w:p>
          <w:p>
            <w:pPr>
              <w:widowControl/>
              <w:spacing w:line="320" w:lineRule="exact"/>
              <w:jc w:val="center"/>
              <w:rPr>
                <w:rFonts w:ascii="宋体" w:hAnsi="宋体" w:cs="宋体"/>
                <w:kern w:val="0"/>
              </w:rPr>
            </w:pPr>
            <w:r>
              <w:rPr>
                <w:rFonts w:hint="eastAsia" w:ascii="宋体" w:hAnsi="宋体" w:cs="宋体"/>
                <w:kern w:val="0"/>
              </w:rPr>
              <w:t>1</w:t>
            </w:r>
          </w:p>
          <w:p>
            <w:pPr>
              <w:widowControl/>
              <w:spacing w:line="320" w:lineRule="exact"/>
              <w:jc w:val="center"/>
              <w:rPr>
                <w:rFonts w:ascii="宋体" w:hAnsi="宋体"/>
                <w:b/>
                <w:bCs/>
                <w:kern w:val="0"/>
              </w:rPr>
            </w:pPr>
            <w:r>
              <w:rPr>
                <w:rFonts w:hint="eastAsia" w:ascii="宋体" w:hAnsi="宋体" w:cs="宋体"/>
                <w:kern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00" w:type="dxa"/>
            <w:vMerge w:val="continue"/>
            <w:tcBorders>
              <w:left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ascii="宋体" w:hAnsi="宋体"/>
                <w:b/>
                <w:bCs/>
                <w:kern w:val="0"/>
              </w:rPr>
            </w:pPr>
            <w:r>
              <w:rPr>
                <w:rFonts w:hint="eastAsia" w:ascii="宋体" w:hAnsi="宋体" w:cs="宋体"/>
                <w:kern w:val="0"/>
              </w:rPr>
              <w:t>绘制车间设备布置图</w:t>
            </w:r>
          </w:p>
        </w:tc>
        <w:tc>
          <w:tcPr>
            <w:tcW w:w="1984" w:type="dxa"/>
            <w:vMerge w:val="continue"/>
            <w:tcBorders>
              <w:left w:val="nil"/>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00" w:type="dxa"/>
            <w:vMerge w:val="continue"/>
            <w:tcBorders>
              <w:left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cs="宋体"/>
                <w:kern w:val="0"/>
              </w:rPr>
              <w:t>设备资产管理</w:t>
            </w:r>
          </w:p>
        </w:tc>
        <w:tc>
          <w:tcPr>
            <w:tcW w:w="1984" w:type="dxa"/>
            <w:vMerge w:val="continue"/>
            <w:tcBorders>
              <w:left w:val="nil"/>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right w:val="single" w:color="auto" w:sz="4" w:space="0"/>
            </w:tcBorders>
          </w:tcPr>
          <w:p>
            <w:pPr>
              <w:widowControl/>
              <w:spacing w:line="560" w:lineRule="exact"/>
              <w:jc w:val="center"/>
              <w:rPr>
                <w:rFonts w:ascii="宋体" w:hAnsi="宋体"/>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900"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宋体" w:hAnsi="宋体"/>
                <w:b/>
                <w:bCs/>
                <w:kern w:val="0"/>
              </w:rPr>
            </w:pPr>
          </w:p>
        </w:tc>
        <w:tc>
          <w:tcPr>
            <w:tcW w:w="1706" w:type="dxa"/>
            <w:vMerge w:val="continue"/>
            <w:tcBorders>
              <w:left w:val="nil"/>
              <w:bottom w:val="single" w:color="auto" w:sz="4" w:space="0"/>
              <w:right w:val="single" w:color="auto" w:sz="4" w:space="0"/>
            </w:tcBorders>
          </w:tcPr>
          <w:p>
            <w:pPr>
              <w:widowControl/>
              <w:spacing w:line="560" w:lineRule="exact"/>
              <w:jc w:val="center"/>
              <w:rPr>
                <w:rFonts w:ascii="宋体" w:hAnsi="宋体" w:cs="宋体"/>
                <w:bCs/>
                <w:kern w:val="0"/>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b/>
                <w:bCs/>
                <w:kern w:val="0"/>
              </w:rPr>
            </w:pPr>
            <w:r>
              <w:rPr>
                <w:rFonts w:hint="eastAsia" w:ascii="宋体" w:hAnsi="宋体" w:cs="宋体"/>
                <w:kern w:val="0"/>
              </w:rPr>
              <w:t>使用设备管理（软件）系统</w:t>
            </w: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c>
          <w:tcPr>
            <w:tcW w:w="1984" w:type="dxa"/>
            <w:vMerge w:val="continue"/>
            <w:tcBorders>
              <w:left w:val="nil"/>
              <w:bottom w:val="single" w:color="auto" w:sz="4" w:space="0"/>
              <w:right w:val="single" w:color="auto" w:sz="4" w:space="0"/>
            </w:tcBorders>
          </w:tcPr>
          <w:p>
            <w:pPr>
              <w:widowControl/>
              <w:spacing w:line="560" w:lineRule="exact"/>
              <w:jc w:val="center"/>
              <w:rPr>
                <w:rFonts w:ascii="宋体" w:hAnsi="宋体"/>
                <w:b/>
                <w:bCs/>
                <w:kern w:val="0"/>
              </w:rPr>
            </w:pPr>
          </w:p>
        </w:tc>
      </w:tr>
    </w:tbl>
    <w:p>
      <w:pPr>
        <w:rPr>
          <w:rFonts w:ascii="宋体" w:hAnsi="宋体"/>
          <w:b/>
          <w:bCs/>
          <w:sz w:val="28"/>
          <w:szCs w:val="28"/>
        </w:rPr>
      </w:pPr>
      <w:r>
        <w:rPr>
          <w:rFonts w:hint="eastAsia" w:ascii="宋体" w:hAnsi="宋体"/>
          <w:b/>
          <w:bCs/>
          <w:sz w:val="28"/>
          <w:szCs w:val="28"/>
        </w:rPr>
        <w:t xml:space="preserve">    （二）企业条件</w:t>
      </w:r>
    </w:p>
    <w:p>
      <w:pPr>
        <w:rPr>
          <w:rFonts w:ascii="宋体" w:hAnsi="宋体"/>
          <w:b/>
          <w:bCs/>
          <w:sz w:val="28"/>
          <w:szCs w:val="28"/>
        </w:rPr>
      </w:pPr>
      <w:r>
        <w:rPr>
          <w:rFonts w:hint="eastAsia" w:ascii="宋体" w:hAnsi="宋体"/>
          <w:b/>
          <w:bCs/>
          <w:sz w:val="28"/>
          <w:szCs w:val="28"/>
        </w:rPr>
        <w:t xml:space="preserve">    1．企业导师条件</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color w:val="FF0000"/>
          <w:kern w:val="0"/>
          <w:sz w:val="24"/>
        </w:rPr>
        <w:t>（</w:t>
      </w:r>
      <w:r>
        <w:rPr>
          <w:rFonts w:hint="eastAsia" w:ascii="ˎ̥" w:hAnsi="ˎ̥" w:cs="宋体"/>
          <w:kern w:val="0"/>
          <w:sz w:val="24"/>
        </w:rPr>
        <w:t>1）遵守国家的法律、法规以及方针政策，身体健康的企业在岗员工；</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（2）具有良好的职业道德和协作意识，遵守校企共同制订的教学及其他规章制度；</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3）原则上具备三年以上企业岗位工作经历、大专以上学历，并符合以下条件之一者：中级及以上专业技术职称、获得高级及以上职业资格等级证书、中层及以上领导职务。对企业推荐的具有五年以上岗位工作经验的优秀员工，可不受上述学历、职称和职务的限制，但须通过校企双方的考核，认定其专业技能能够胜任企业导师岗位即可。</w:t>
      </w:r>
    </w:p>
    <w:p>
      <w:pPr>
        <w:widowControl/>
        <w:adjustRightInd w:val="0"/>
        <w:snapToGrid w:val="0"/>
        <w:spacing w:after="200" w:line="360" w:lineRule="auto"/>
        <w:ind w:firstLine="480" w:firstLineChars="200"/>
        <w:jc w:val="left"/>
        <w:rPr>
          <w:rFonts w:ascii="宋体" w:hAnsi="宋体"/>
          <w:kern w:val="0"/>
          <w:sz w:val="28"/>
          <w:szCs w:val="28"/>
        </w:rPr>
      </w:pPr>
      <w:r>
        <w:rPr>
          <w:rFonts w:hint="eastAsia" w:ascii="ˎ̥" w:hAnsi="ˎ̥" w:cs="宋体"/>
          <w:kern w:val="0"/>
          <w:sz w:val="24"/>
        </w:rPr>
        <w:t>（4）企业专业带头人除了要具备企业导师任职基本条件以外，还要熟知行业的技术、规范、标准；掌握行业发展的前沿技术；对职业教育教学有所认识，能够领导企业导师团队圆满完成学生（学徒）的岗位培养等工作任务。</w:t>
      </w:r>
    </w:p>
    <w:p>
      <w:pPr>
        <w:ind w:firstLine="562" w:firstLineChars="200"/>
        <w:rPr>
          <w:rFonts w:ascii="宋体" w:hAnsi="宋体"/>
          <w:sz w:val="28"/>
          <w:szCs w:val="28"/>
        </w:rPr>
      </w:pPr>
      <w:r>
        <w:rPr>
          <w:rFonts w:hint="eastAsia" w:ascii="宋体" w:hAnsi="宋体"/>
          <w:b/>
          <w:bCs/>
          <w:sz w:val="28"/>
          <w:szCs w:val="28"/>
        </w:rPr>
        <w:t>2.岗位培养条件</w:t>
      </w:r>
    </w:p>
    <w:p>
      <w:pPr>
        <w:widowControl/>
        <w:adjustRightInd w:val="0"/>
        <w:snapToGrid w:val="0"/>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kern w:val="0"/>
          <w:sz w:val="24"/>
          <w:szCs w:val="24"/>
        </w:rPr>
        <w:t>国内知名企业或行业知名企业，是重合同守信用单位；</w:t>
      </w:r>
    </w:p>
    <w:p>
      <w:pPr>
        <w:widowControl/>
        <w:adjustRightInd w:val="0"/>
        <w:snapToGrid w:val="0"/>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（2)原则上签订校企合作协议满3年、合作关系良好的企业；</w:t>
      </w:r>
    </w:p>
    <w:p>
      <w:pPr>
        <w:widowControl/>
        <w:adjustRightInd w:val="0"/>
        <w:snapToGrid w:val="0"/>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(3)能提供不少于20人的轮训实习岗位；</w:t>
      </w:r>
    </w:p>
    <w:p>
      <w:pPr>
        <w:widowControl/>
        <w:adjustRightInd w:val="0"/>
        <w:snapToGrid w:val="0"/>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(4)能提供满足要求的企业导师。</w:t>
      </w:r>
    </w:p>
    <w:p>
      <w:pPr>
        <w:spacing w:line="360" w:lineRule="auto"/>
        <w:ind w:firstLine="562" w:firstLineChars="200"/>
        <w:rPr>
          <w:rFonts w:ascii="宋体" w:hAnsi="宋体"/>
          <w:sz w:val="28"/>
          <w:szCs w:val="28"/>
        </w:rPr>
      </w:pPr>
      <w:r>
        <w:rPr>
          <w:rFonts w:hint="eastAsia" w:ascii="宋体" w:hAnsi="宋体"/>
          <w:b/>
          <w:bCs/>
          <w:sz w:val="28"/>
          <w:szCs w:val="28"/>
        </w:rPr>
        <w:t>十二、教学实施建议</w:t>
      </w:r>
    </w:p>
    <w:p>
      <w:pPr>
        <w:spacing w:line="360" w:lineRule="auto"/>
        <w:ind w:firstLine="562" w:firstLineChars="200"/>
        <w:rPr>
          <w:rFonts w:ascii="宋体" w:hAnsi="宋体"/>
          <w:b/>
          <w:bCs/>
          <w:sz w:val="28"/>
          <w:szCs w:val="28"/>
        </w:rPr>
      </w:pPr>
      <w:r>
        <w:rPr>
          <w:rFonts w:hint="eastAsia" w:ascii="宋体" w:hAnsi="宋体"/>
          <w:b/>
          <w:bCs/>
          <w:sz w:val="28"/>
          <w:szCs w:val="28"/>
        </w:rPr>
        <w:t>（一）教学要求</w:t>
      </w:r>
    </w:p>
    <w:p>
      <w:pPr>
        <w:pStyle w:val="18"/>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（1）本专业有配备服务器的计算机系统机房，拥有局域网和互联网，可同时同时容纳50多名学生的上机需求。</w:t>
      </w:r>
    </w:p>
    <w:p>
      <w:pPr>
        <w:pStyle w:val="18"/>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（2）专业教研室配备电脑，可满足教师教学、科研及管理方面的需求。</w:t>
      </w:r>
    </w:p>
    <w:p>
      <w:pPr>
        <w:pStyle w:val="18"/>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（3）校园网络覆盖率100%，所有学生宿舍都配备网络接入口，可满足学生正常学习需求。</w:t>
      </w:r>
    </w:p>
    <w:p>
      <w:pPr>
        <w:pStyle w:val="18"/>
        <w:spacing w:line="360" w:lineRule="auto"/>
        <w:ind w:firstLine="48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（4）主要核心课程建立超星学习通网络平台课，加强师生的互动和学生的主动探究精神。</w:t>
      </w:r>
    </w:p>
    <w:p>
      <w:pPr>
        <w:spacing w:line="360" w:lineRule="auto"/>
        <w:ind w:firstLine="562" w:firstLineChars="200"/>
        <w:rPr>
          <w:rFonts w:ascii="宋体" w:hAnsi="宋体"/>
          <w:b/>
          <w:bCs/>
          <w:sz w:val="28"/>
          <w:szCs w:val="28"/>
        </w:rPr>
      </w:pPr>
      <w:r>
        <w:rPr>
          <w:rFonts w:hint="eastAsia" w:ascii="宋体" w:hAnsi="宋体"/>
          <w:b/>
          <w:bCs/>
          <w:sz w:val="28"/>
          <w:szCs w:val="28"/>
        </w:rPr>
        <w:t>（二）教学组织形式</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1）各系（部）要创新教学组织形式，推动人才培养模式改革，探索线上与线下混合教学和网上教学，根据专业及合作企业特点，以交互训教方式灵活开展。结合企业需要合理安排学习时间，课程可以采用集中授课、企业培训、任务训练、岗位培养、网上教学等方式实施，企业在岗培养时间原则上不低于50%。</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（2）集中授课。适用于通识能力课程、专业基础课程的理论知识和基本技能部分的教学，以校（企）导师集中授课的方式开展。</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（3）企业培训。适用于所有类型课程。企业导师在企业教学点（课程教学点）传授属于该企业特有的知识内容、行业最新动态、企业岗位基本技能等内容</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（4）任务训练。在课程教学中设计若干个岗位训练任务，在双导师的指导下进行有针对性的训练和自我训练，对岗位基本技能进行延伸和固化，把任务训练作为学生（学徒）职业岗位能力培养的重要组成部分。</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（5）岗位培养。以企业具体岗位任务为内容，企业导师以“师带徒”的方式在学徒岗位实施课程教学，学徒岗位培养成绩以其岗位工作任务完成的情况作为主要依据进行考核与评价。</w:t>
      </w:r>
    </w:p>
    <w:p>
      <w:pPr>
        <w:widowControl/>
        <w:adjustRightInd w:val="0"/>
        <w:snapToGrid w:val="0"/>
        <w:spacing w:after="200" w:line="360" w:lineRule="auto"/>
        <w:ind w:firstLine="480" w:firstLineChars="200"/>
        <w:jc w:val="left"/>
        <w:rPr>
          <w:rFonts w:ascii="ˎ̥" w:hAnsi="ˎ̥" w:cs="宋体"/>
          <w:kern w:val="0"/>
          <w:sz w:val="24"/>
        </w:rPr>
      </w:pPr>
      <w:r>
        <w:rPr>
          <w:rFonts w:hint="eastAsia" w:ascii="ˎ̥" w:hAnsi="ˎ̥" w:cs="宋体"/>
          <w:kern w:val="0"/>
          <w:sz w:val="24"/>
        </w:rPr>
        <w:t>（6）网络教学。校企共同开发优质网络课程，便于学生（学徒）在岗位上开展网络学习，经考核合格后，学徒可获得相应学分。</w:t>
      </w:r>
    </w:p>
    <w:p>
      <w:pPr>
        <w:spacing w:line="360" w:lineRule="auto"/>
        <w:ind w:firstLine="562" w:firstLineChars="200"/>
        <w:rPr>
          <w:rFonts w:ascii="宋体" w:hAnsi="宋体"/>
          <w:b/>
          <w:bCs/>
          <w:sz w:val="28"/>
          <w:szCs w:val="28"/>
        </w:rPr>
      </w:pPr>
      <w:r>
        <w:rPr>
          <w:rFonts w:hint="eastAsia" w:ascii="宋体" w:hAnsi="宋体"/>
          <w:b/>
          <w:bCs/>
          <w:sz w:val="28"/>
          <w:szCs w:val="28"/>
        </w:rPr>
        <w:t>（三）学业评价</w:t>
      </w:r>
    </w:p>
    <w:p>
      <w:pPr>
        <w:spacing w:line="360" w:lineRule="auto"/>
        <w:ind w:firstLine="410" w:firstLineChars="171"/>
        <w:rPr>
          <w:rFonts w:ascii="宋体" w:hAnsi="宋体"/>
          <w:b/>
          <w:bCs/>
          <w:sz w:val="24"/>
          <w:szCs w:val="24"/>
        </w:rPr>
      </w:pPr>
      <w:r>
        <w:rPr>
          <w:bCs/>
          <w:sz w:val="24"/>
          <w:szCs w:val="24"/>
        </w:rPr>
        <w:t>本专业在职业能力分析的基础上，针对不同的专业课程的教学与实践内容，构建多元化专业教学评价体系。教学评价</w:t>
      </w:r>
      <w:r>
        <w:rPr>
          <w:rFonts w:hint="eastAsia"/>
          <w:bCs/>
          <w:sz w:val="24"/>
          <w:szCs w:val="24"/>
        </w:rPr>
        <w:t>内容</w:t>
      </w:r>
      <w:r>
        <w:rPr>
          <w:bCs/>
          <w:sz w:val="24"/>
          <w:szCs w:val="24"/>
        </w:rPr>
        <w:t>应包括学生的知识掌握情况、实践操作能力、学习态度和基本职业素质等方面，突出实践性课程的过程性考核评价，体现提升综合理财素质的要求。</w:t>
      </w:r>
    </w:p>
    <w:p>
      <w:pPr>
        <w:numPr>
          <w:ilvl w:val="0"/>
          <w:numId w:val="1"/>
        </w:numPr>
        <w:spacing w:line="360" w:lineRule="auto"/>
        <w:ind w:firstLine="562" w:firstLineChars="200"/>
        <w:rPr>
          <w:rFonts w:ascii="宋体" w:hAnsi="宋体"/>
          <w:b/>
          <w:bCs/>
          <w:sz w:val="28"/>
          <w:szCs w:val="28"/>
        </w:rPr>
      </w:pPr>
      <w:r>
        <w:rPr>
          <w:rFonts w:hint="eastAsia" w:ascii="宋体" w:hAnsi="宋体"/>
          <w:b/>
          <w:bCs/>
          <w:sz w:val="28"/>
          <w:szCs w:val="28"/>
        </w:rPr>
        <w:t>教学管理</w:t>
      </w:r>
    </w:p>
    <w:p>
      <w:pPr>
        <w:spacing w:line="360" w:lineRule="auto"/>
        <w:ind w:firstLine="480" w:firstLineChars="200"/>
        <w:rPr>
          <w:rFonts w:ascii="宋体" w:hAnsi="宋体"/>
          <w:b/>
          <w:bCs/>
          <w:sz w:val="24"/>
          <w:szCs w:val="24"/>
        </w:rPr>
      </w:pPr>
      <w:r>
        <w:rPr>
          <w:rFonts w:hint="eastAsia" w:ascii="宋体" w:hAnsi="宋体"/>
          <w:sz w:val="24"/>
          <w:szCs w:val="24"/>
        </w:rPr>
        <w:t>学院教学管理和企业教学管理应相互沟通。管理层人员应多听一线教师的建议，定期开讨论会。</w:t>
      </w:r>
    </w:p>
    <w:p>
      <w:pPr>
        <w:numPr>
          <w:ilvl w:val="0"/>
          <w:numId w:val="2"/>
        </w:numPr>
        <w:spacing w:line="360" w:lineRule="auto"/>
        <w:ind w:firstLine="562" w:firstLineChars="200"/>
        <w:rPr>
          <w:rFonts w:ascii="宋体" w:hAnsi="宋体"/>
          <w:b/>
          <w:bCs/>
          <w:sz w:val="28"/>
          <w:szCs w:val="28"/>
        </w:rPr>
      </w:pPr>
      <w:r>
        <w:rPr>
          <w:rFonts w:hint="eastAsia" w:ascii="宋体" w:hAnsi="宋体"/>
          <w:b/>
          <w:bCs/>
          <w:sz w:val="28"/>
          <w:szCs w:val="28"/>
        </w:rPr>
        <w:t>质量监控</w:t>
      </w:r>
    </w:p>
    <w:p>
      <w:pPr>
        <w:spacing w:line="360" w:lineRule="auto"/>
        <w:ind w:firstLine="465" w:firstLineChars="194"/>
        <w:jc w:val="left"/>
        <w:rPr>
          <w:rFonts w:ascii="宋体" w:hAnsi="宋体"/>
          <w:b/>
          <w:bCs/>
          <w:sz w:val="24"/>
          <w:szCs w:val="24"/>
        </w:rPr>
      </w:pPr>
      <w:r>
        <w:rPr>
          <w:rFonts w:hint="eastAsia" w:asciiTheme="minorEastAsia" w:hAnsiTheme="minorEastAsia" w:eastAsiaTheme="minorEastAsia" w:cstheme="minorEastAsia"/>
          <w:kern w:val="0"/>
          <w:sz w:val="24"/>
          <w:szCs w:val="24"/>
        </w:rPr>
        <w:t>学校专业带头人和企业专业带头人</w:t>
      </w:r>
      <w:r>
        <w:rPr>
          <w:rFonts w:hint="eastAsia"/>
          <w:sz w:val="24"/>
          <w:szCs w:val="24"/>
        </w:rPr>
        <w:t>，对任课教师的教学、科研进行监督、指导和管理。定期开展教研活动及学生座谈会，共同进行教学诊断与改进，保证教学质量。</w:t>
      </w:r>
    </w:p>
    <w:p>
      <w:pPr>
        <w:numPr>
          <w:ilvl w:val="0"/>
          <w:numId w:val="2"/>
        </w:numPr>
        <w:spacing w:line="360" w:lineRule="auto"/>
        <w:ind w:firstLine="562" w:firstLineChars="200"/>
        <w:rPr>
          <w:rFonts w:ascii="宋体" w:hAnsi="宋体"/>
          <w:b/>
          <w:bCs/>
          <w:sz w:val="28"/>
          <w:szCs w:val="28"/>
        </w:rPr>
      </w:pPr>
      <w:r>
        <w:rPr>
          <w:rFonts w:hint="eastAsia"/>
          <w:b/>
          <w:bCs/>
          <w:sz w:val="28"/>
          <w:szCs w:val="28"/>
        </w:rPr>
        <w:t>相关说明</w:t>
      </w:r>
    </w:p>
    <w:p>
      <w:pPr>
        <w:pStyle w:val="4"/>
        <w:spacing w:line="360" w:lineRule="auto"/>
        <w:ind w:firstLine="0"/>
        <w:rPr>
          <w:rFonts w:ascii="黑体" w:hAnsi="黑体" w:eastAsia="黑体" w:cs="黑体"/>
          <w:b/>
          <w:bCs/>
          <w:sz w:val="24"/>
          <w:szCs w:val="24"/>
        </w:rPr>
      </w:pPr>
      <w:r>
        <w:rPr>
          <w:rFonts w:hint="eastAsia" w:ascii="宋体" w:hAnsi="宋体"/>
          <w:b/>
          <w:bCs/>
          <w:sz w:val="24"/>
          <w:szCs w:val="24"/>
        </w:rPr>
        <w:t>1.</w:t>
      </w:r>
      <w:r>
        <w:rPr>
          <w:rFonts w:hint="eastAsia" w:ascii="黑体" w:hAnsi="黑体" w:eastAsia="黑体" w:cs="黑体"/>
          <w:b/>
          <w:bCs/>
          <w:sz w:val="24"/>
          <w:szCs w:val="24"/>
        </w:rPr>
        <w:t>关于证书课程替代</w:t>
      </w:r>
    </w:p>
    <w:p>
      <w:pPr>
        <w:pStyle w:val="4"/>
        <w:spacing w:line="360" w:lineRule="auto"/>
        <w:ind w:firstLineChars="200"/>
        <w:rPr>
          <w:sz w:val="24"/>
          <w:szCs w:val="24"/>
        </w:rPr>
      </w:pPr>
      <w:r>
        <w:rPr>
          <w:rFonts w:hint="eastAsia"/>
          <w:sz w:val="24"/>
          <w:szCs w:val="24"/>
        </w:rPr>
        <w:t>学员获得经学校实训中心认定的与本专业对应的职业资格（技能）证书，可以替代对应的课程学分。即：当获得职业资格技能（专业资格）证书后，与职业资格（技能/专业）证书对应的专业课可以免修、免考，学生可以用获得相应职业资格（技能）证书替代该门课程成绩，获得相应学分。</w:t>
      </w:r>
    </w:p>
    <w:p>
      <w:pPr>
        <w:pStyle w:val="3"/>
        <w:spacing w:line="360" w:lineRule="auto"/>
        <w:rPr>
          <w:szCs w:val="24"/>
        </w:rPr>
      </w:pPr>
      <w:r>
        <w:rPr>
          <w:rFonts w:hint="eastAsia"/>
          <w:szCs w:val="24"/>
        </w:rPr>
        <w:t>2. 岗位替代课程</w:t>
      </w:r>
    </w:p>
    <w:p>
      <w:pPr>
        <w:spacing w:line="360" w:lineRule="auto"/>
        <w:ind w:firstLine="420"/>
        <w:rPr>
          <w:rFonts w:ascii="宋体" w:hAnsi="宋体"/>
          <w:sz w:val="28"/>
          <w:szCs w:val="28"/>
        </w:rPr>
      </w:pPr>
      <w:r>
        <w:rPr>
          <w:rFonts w:hint="eastAsia"/>
          <w:sz w:val="24"/>
          <w:szCs w:val="24"/>
        </w:rPr>
        <w:t>岗位替代课程是指，当学员在工作岗位上通过公司考核晋升为某一岗位后，即可免除该门课程的学习，用单位合作单位相关部门出具的证明进行申报</w:t>
      </w:r>
      <w:r>
        <w:rPr>
          <w:rFonts w:hint="eastAsia"/>
          <w:color w:val="000000"/>
          <w:sz w:val="24"/>
          <w:szCs w:val="24"/>
        </w:rPr>
        <w:t>对应的课程</w:t>
      </w:r>
      <w:r>
        <w:rPr>
          <w:rFonts w:hint="eastAsia"/>
          <w:sz w:val="24"/>
          <w:szCs w:val="24"/>
        </w:rPr>
        <w:t>。</w:t>
      </w:r>
    </w:p>
    <w:p>
      <w:pPr>
        <w:rPr>
          <w:rFonts w:ascii="宋体" w:hAnsi="宋体"/>
          <w:b/>
          <w:bCs/>
          <w:sz w:val="28"/>
          <w:szCs w:val="28"/>
        </w:rPr>
      </w:pPr>
      <w:r>
        <w:rPr>
          <w:rFonts w:hint="eastAsia" w:ascii="宋体" w:hAnsi="宋体"/>
          <w:b/>
          <w:bCs/>
          <w:sz w:val="28"/>
          <w:szCs w:val="28"/>
        </w:rPr>
        <w:t>附录 ：制订团队</w:t>
      </w:r>
    </w:p>
    <w:p>
      <w:pPr>
        <w:ind w:firstLine="422" w:firstLineChars="200"/>
        <w:jc w:val="center"/>
        <w:rPr>
          <w:rFonts w:ascii="宋体" w:hAnsi="宋体"/>
          <w:b/>
          <w:bCs/>
          <w:kern w:val="0"/>
        </w:rPr>
      </w:pPr>
      <w:r>
        <w:rPr>
          <w:rFonts w:hint="eastAsia" w:ascii="宋体" w:hAnsi="宋体"/>
          <w:b/>
          <w:bCs/>
          <w:kern w:val="0"/>
        </w:rPr>
        <w:t>表8行业企业团队</w:t>
      </w:r>
    </w:p>
    <w:tbl>
      <w:tblPr>
        <w:tblStyle w:val="8"/>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3617"/>
        <w:gridCol w:w="2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序号</w:t>
            </w:r>
          </w:p>
        </w:tc>
        <w:tc>
          <w:tcPr>
            <w:tcW w:w="1276"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姓名</w:t>
            </w:r>
          </w:p>
        </w:tc>
        <w:tc>
          <w:tcPr>
            <w:tcW w:w="3617"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单位</w:t>
            </w:r>
          </w:p>
        </w:tc>
        <w:tc>
          <w:tcPr>
            <w:tcW w:w="281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杨文志</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高级工程师、公司总工程师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2</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陈宽健</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高级工程师、分公司经理及专业副总师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3</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丁艳军</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高级工程师、技术研发主任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4</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詹普杰</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硕士研究生、分公司副经理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5</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江德进</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高级技师、分公司副经理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6</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杨国伟</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工程师、分公司副经理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7</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梁辉友</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高级技师、分公司副经理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8</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林俊杰</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工程师、分公司副经理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9</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钟杰均</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高级技师、专业主管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10</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黎茂生</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高级技师、班长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11</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陈东辉</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高级技师、班长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12</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严文标</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高级工程师、专业主管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13</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许昆武</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高级技师、专业主管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14</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陈宝红</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高级技师、班长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15</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杨亚健</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技师、班长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16</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李森华</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技师、班长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17</w:t>
            </w:r>
          </w:p>
        </w:tc>
        <w:tc>
          <w:tcPr>
            <w:tcW w:w="1276"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梁木燊</w:t>
            </w:r>
          </w:p>
        </w:tc>
        <w:tc>
          <w:tcPr>
            <w:tcW w:w="3617"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广东茂化建集团有限公司</w:t>
            </w:r>
          </w:p>
        </w:tc>
        <w:tc>
          <w:tcPr>
            <w:tcW w:w="2812" w:type="dxa"/>
            <w:tcBorders>
              <w:top w:val="single" w:color="auto" w:sz="4" w:space="0"/>
              <w:left w:val="nil"/>
              <w:bottom w:val="single" w:color="auto" w:sz="4" w:space="0"/>
              <w:right w:val="single" w:color="auto" w:sz="4" w:space="0"/>
            </w:tcBorders>
            <w:vAlign w:val="center"/>
          </w:tcPr>
          <w:p>
            <w:pPr>
              <w:jc w:val="center"/>
              <w:rPr>
                <w:rFonts w:ascii="宋体" w:hAnsi="宋体"/>
                <w:kern w:val="0"/>
                <w:sz w:val="24"/>
                <w:szCs w:val="24"/>
              </w:rPr>
            </w:pPr>
            <w:r>
              <w:rPr>
                <w:rFonts w:hint="eastAsia" w:ascii="宋体" w:hAnsi="宋体"/>
                <w:kern w:val="0"/>
                <w:sz w:val="24"/>
                <w:szCs w:val="24"/>
              </w:rPr>
              <w:t>技师、班长</w:t>
            </w:r>
          </w:p>
        </w:tc>
      </w:tr>
    </w:tbl>
    <w:p>
      <w:pPr>
        <w:ind w:firstLine="422" w:firstLineChars="200"/>
        <w:jc w:val="center"/>
        <w:rPr>
          <w:rFonts w:hint="eastAsia" w:ascii="宋体" w:hAnsi="宋体"/>
          <w:b/>
          <w:bCs/>
          <w:kern w:val="0"/>
        </w:rPr>
      </w:pPr>
    </w:p>
    <w:p>
      <w:pPr>
        <w:ind w:firstLine="422" w:firstLineChars="200"/>
        <w:jc w:val="center"/>
        <w:rPr>
          <w:rFonts w:ascii="宋体" w:hAnsi="宋体"/>
          <w:b/>
          <w:bCs/>
          <w:kern w:val="0"/>
        </w:rPr>
      </w:pPr>
      <w:r>
        <w:rPr>
          <w:rFonts w:hint="eastAsia" w:ascii="宋体" w:hAnsi="宋体"/>
          <w:b/>
          <w:bCs/>
          <w:kern w:val="0"/>
        </w:rPr>
        <w:t>表9学校教师团队</w:t>
      </w:r>
    </w:p>
    <w:tbl>
      <w:tblPr>
        <w:tblStyle w:val="8"/>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3662"/>
        <w:gridCol w:w="2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序号</w:t>
            </w:r>
          </w:p>
        </w:tc>
        <w:tc>
          <w:tcPr>
            <w:tcW w:w="1276"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姓名</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单位</w:t>
            </w:r>
          </w:p>
        </w:tc>
        <w:tc>
          <w:tcPr>
            <w:tcW w:w="2767"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1</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sz w:val="24"/>
              </w:rPr>
              <w:t>王开</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副教授     系部主任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kern w:val="0"/>
                <w:sz w:val="24"/>
                <w:szCs w:val="24"/>
              </w:rPr>
            </w:pPr>
            <w:r>
              <w:rPr>
                <w:rFonts w:hint="eastAsia" w:ascii="宋体" w:hAnsi="宋体"/>
                <w:kern w:val="0"/>
                <w:sz w:val="24"/>
                <w:szCs w:val="24"/>
              </w:rPr>
              <w:t>2</w:t>
            </w:r>
          </w:p>
        </w:tc>
        <w:tc>
          <w:tcPr>
            <w:tcW w:w="1276" w:type="dxa"/>
            <w:tcBorders>
              <w:top w:val="single" w:color="auto" w:sz="4" w:space="0"/>
              <w:left w:val="nil"/>
              <w:bottom w:val="single" w:color="auto" w:sz="4" w:space="0"/>
              <w:right w:val="single" w:color="auto" w:sz="4" w:space="0"/>
            </w:tcBorders>
          </w:tcPr>
          <w:p>
            <w:pPr>
              <w:rPr>
                <w:rFonts w:hint="eastAsia"/>
                <w:sz w:val="24"/>
              </w:rPr>
            </w:pPr>
            <w:r>
              <w:rPr>
                <w:rFonts w:hint="eastAsia"/>
                <w:sz w:val="24"/>
              </w:rPr>
              <w:t>赖辉</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讲 师      系部副主任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3</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陆叶</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讲 师      教研室主任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4</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吴汉阁</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副教授     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5</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sz w:val="24"/>
              </w:rPr>
              <w:t>叶石华</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高级工程师 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6</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sz w:val="24"/>
              </w:rPr>
              <w:t>李夏</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副教授     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7</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余凤燕</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副教授     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8</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全迪锋</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工程师     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9</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蔡美丹</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助 教      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10</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袁智权</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讲 师      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11</w:t>
            </w:r>
          </w:p>
        </w:tc>
        <w:tc>
          <w:tcPr>
            <w:tcW w:w="1276"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张浩川</w:t>
            </w:r>
          </w:p>
        </w:tc>
        <w:tc>
          <w:tcPr>
            <w:tcW w:w="3662" w:type="dxa"/>
            <w:tcBorders>
              <w:top w:val="single" w:color="auto" w:sz="4" w:space="0"/>
              <w:left w:val="nil"/>
              <w:bottom w:val="single" w:color="auto" w:sz="4" w:space="0"/>
              <w:right w:val="single" w:color="auto" w:sz="4" w:space="0"/>
            </w:tcBorders>
          </w:tcPr>
          <w:p>
            <w:pPr>
              <w:jc w:val="center"/>
              <w:rPr>
                <w:rFonts w:ascii="宋体" w:hAnsi="宋体"/>
                <w:kern w:val="0"/>
                <w:sz w:val="24"/>
                <w:szCs w:val="24"/>
              </w:rPr>
            </w:pPr>
            <w:r>
              <w:rPr>
                <w:rFonts w:hint="eastAsia" w:ascii="宋体" w:hAnsi="宋体"/>
                <w:kern w:val="0"/>
                <w:sz w:val="24"/>
                <w:szCs w:val="24"/>
              </w:rPr>
              <w:t>茂名职业技术学院</w:t>
            </w:r>
          </w:p>
        </w:tc>
        <w:tc>
          <w:tcPr>
            <w:tcW w:w="2767" w:type="dxa"/>
            <w:tcBorders>
              <w:top w:val="single" w:color="auto" w:sz="4" w:space="0"/>
              <w:left w:val="nil"/>
              <w:bottom w:val="single" w:color="auto" w:sz="4" w:space="0"/>
              <w:right w:val="single" w:color="auto" w:sz="4" w:space="0"/>
            </w:tcBorders>
          </w:tcPr>
          <w:p>
            <w:pPr>
              <w:rPr>
                <w:rFonts w:ascii="宋体" w:hAnsi="宋体"/>
                <w:kern w:val="0"/>
                <w:sz w:val="24"/>
                <w:szCs w:val="24"/>
              </w:rPr>
            </w:pPr>
            <w:r>
              <w:rPr>
                <w:rFonts w:hint="eastAsia" w:ascii="宋体" w:hAnsi="宋体"/>
                <w:kern w:val="0"/>
                <w:sz w:val="24"/>
                <w:szCs w:val="24"/>
              </w:rPr>
              <w:t>助 教      专任教师</w:t>
            </w:r>
          </w:p>
        </w:tc>
      </w:tr>
    </w:tbl>
    <w:p/>
    <w:p>
      <w:pPr>
        <w:rPr>
          <w:rFonts w:ascii="宋体" w:hAnsi="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文鼎CS大黑">
    <w:altName w:val="黑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pPr w:leftFromText="187" w:rightFromText="187" w:vertAnchor="text" w:tblpY="1"/>
      <w:tblW w:w="8522" w:type="dxa"/>
      <w:tblInd w:w="0" w:type="dxa"/>
      <w:tblLayout w:type="fixed"/>
      <w:tblCellMar>
        <w:top w:w="0" w:type="dxa"/>
        <w:left w:w="108" w:type="dxa"/>
        <w:bottom w:w="0" w:type="dxa"/>
        <w:right w:w="108" w:type="dxa"/>
      </w:tblCellMar>
    </w:tblPr>
    <w:tblGrid>
      <w:gridCol w:w="3835"/>
      <w:gridCol w:w="852"/>
      <w:gridCol w:w="3835"/>
    </w:tblGrid>
    <w:tr>
      <w:tblPrEx>
        <w:tblCellMar>
          <w:top w:w="0" w:type="dxa"/>
          <w:left w:w="108" w:type="dxa"/>
          <w:bottom w:w="0" w:type="dxa"/>
          <w:right w:w="108" w:type="dxa"/>
        </w:tblCellMar>
      </w:tblPrEx>
      <w:trPr>
        <w:trHeight w:val="151" w:hRule="atLeast"/>
      </w:trPr>
      <w:tc>
        <w:tcPr>
          <w:tcW w:w="3835" w:type="dxa"/>
          <w:tcBorders>
            <w:bottom w:val="single" w:color="4F81BD" w:themeColor="accent1" w:sz="4" w:space="0"/>
          </w:tcBorders>
        </w:tcPr>
        <w:p>
          <w:pPr>
            <w:pStyle w:val="7"/>
            <w:rPr>
              <w:rFonts w:asciiTheme="majorHAnsi" w:hAnsiTheme="majorHAnsi" w:eastAsiaTheme="majorEastAsia" w:cstheme="majorBidi"/>
              <w:b/>
              <w:bCs/>
            </w:rPr>
          </w:pPr>
        </w:p>
      </w:tc>
      <w:tc>
        <w:tcPr>
          <w:tcW w:w="852" w:type="dxa"/>
          <w:vMerge w:val="restart"/>
          <w:noWrap/>
          <w:vAlign w:val="center"/>
        </w:tcPr>
        <w:p>
          <w:pPr>
            <w:pStyle w:val="16"/>
            <w:rPr>
              <w:rFonts w:asciiTheme="majorHAnsi" w:hAnsiTheme="majorHAnsi"/>
            </w:rPr>
          </w:pPr>
          <w:r>
            <w:rPr>
              <w:rFonts w:asciiTheme="majorHAnsi" w:hAnsiTheme="majorHAnsi"/>
              <w:b/>
              <w:lang w:val="zh-CN"/>
            </w:rPr>
            <w:t xml:space="preserve"> </w:t>
          </w:r>
          <w:r>
            <w:fldChar w:fldCharType="begin"/>
          </w:r>
          <w:r>
            <w:instrText xml:space="preserve"> PAGE  \* MERGEFORMAT </w:instrText>
          </w:r>
          <w:r>
            <w:fldChar w:fldCharType="separate"/>
          </w:r>
          <w:r>
            <w:rPr>
              <w:rFonts w:asciiTheme="majorHAnsi" w:hAnsiTheme="majorHAnsi"/>
              <w:b/>
              <w:lang w:val="zh-CN"/>
            </w:rPr>
            <w:t>20</w:t>
          </w:r>
          <w:r>
            <w:rPr>
              <w:rFonts w:asciiTheme="majorHAnsi" w:hAnsiTheme="majorHAnsi"/>
              <w:b/>
              <w:lang w:val="zh-CN"/>
            </w:rPr>
            <w:fldChar w:fldCharType="end"/>
          </w:r>
        </w:p>
      </w:tc>
      <w:tc>
        <w:tcPr>
          <w:tcW w:w="3835" w:type="dxa"/>
          <w:tcBorders>
            <w:bottom w:val="single" w:color="4F81BD" w:themeColor="accent1" w:sz="4" w:space="0"/>
          </w:tcBorders>
        </w:tcPr>
        <w:p>
          <w:pPr>
            <w:pStyle w:val="7"/>
            <w:rPr>
              <w:rFonts w:asciiTheme="majorHAnsi" w:hAnsiTheme="majorHAnsi" w:eastAsiaTheme="majorEastAsia" w:cstheme="majorBidi"/>
              <w:b/>
              <w:bCs/>
            </w:rPr>
          </w:pPr>
        </w:p>
      </w:tc>
    </w:tr>
    <w:tr>
      <w:tblPrEx>
        <w:tblCellMar>
          <w:top w:w="0" w:type="dxa"/>
          <w:left w:w="108" w:type="dxa"/>
          <w:bottom w:w="0" w:type="dxa"/>
          <w:right w:w="108" w:type="dxa"/>
        </w:tblCellMar>
      </w:tblPrEx>
      <w:trPr>
        <w:trHeight w:val="150" w:hRule="atLeast"/>
      </w:trPr>
      <w:tc>
        <w:tcPr>
          <w:tcW w:w="3835" w:type="dxa"/>
          <w:tcBorders>
            <w:top w:val="single" w:color="4F81BD" w:themeColor="accent1" w:sz="4" w:space="0"/>
          </w:tcBorders>
        </w:tcPr>
        <w:p>
          <w:pPr>
            <w:pStyle w:val="7"/>
            <w:rPr>
              <w:rFonts w:asciiTheme="majorHAnsi" w:hAnsiTheme="majorHAnsi" w:eastAsiaTheme="majorEastAsia" w:cstheme="majorBidi"/>
              <w:b/>
              <w:bCs/>
            </w:rPr>
          </w:pPr>
        </w:p>
      </w:tc>
      <w:tc>
        <w:tcPr>
          <w:tcW w:w="852" w:type="dxa"/>
          <w:vMerge w:val="continue"/>
        </w:tcPr>
        <w:p>
          <w:pPr>
            <w:pStyle w:val="7"/>
            <w:rPr>
              <w:rFonts w:asciiTheme="majorHAnsi" w:hAnsiTheme="majorHAnsi" w:eastAsiaTheme="majorEastAsia" w:cstheme="majorBidi"/>
              <w:b/>
              <w:bCs/>
            </w:rPr>
          </w:pPr>
        </w:p>
      </w:tc>
      <w:tc>
        <w:tcPr>
          <w:tcW w:w="3835" w:type="dxa"/>
          <w:tcBorders>
            <w:top w:val="single" w:color="4F81BD" w:themeColor="accent1" w:sz="4" w:space="0"/>
          </w:tcBorders>
        </w:tcPr>
        <w:p>
          <w:pPr>
            <w:pStyle w:val="7"/>
            <w:rPr>
              <w:rFonts w:asciiTheme="majorHAnsi" w:hAnsiTheme="majorHAnsi" w:eastAsiaTheme="majorEastAsia" w:cstheme="majorBidi"/>
              <w:b/>
              <w:bCs/>
            </w:rPr>
          </w:pPr>
        </w:p>
      </w:tc>
    </w:tr>
  </w:tbl>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271E7"/>
    <w:multiLevelType w:val="singleLevel"/>
    <w:tmpl w:val="DBD271E7"/>
    <w:lvl w:ilvl="0" w:tentative="0">
      <w:start w:val="4"/>
      <w:numFmt w:val="chineseCounting"/>
      <w:suff w:val="nothing"/>
      <w:lvlText w:val="（%1）"/>
      <w:lvlJc w:val="left"/>
      <w:rPr>
        <w:rFonts w:hint="eastAsia"/>
      </w:rPr>
    </w:lvl>
  </w:abstractNum>
  <w:abstractNum w:abstractNumId="1">
    <w:nsid w:val="16D31FF7"/>
    <w:multiLevelType w:val="singleLevel"/>
    <w:tmpl w:val="16D31FF7"/>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F50"/>
    <w:rsid w:val="000113C5"/>
    <w:rsid w:val="00040F50"/>
    <w:rsid w:val="0016002B"/>
    <w:rsid w:val="002156EB"/>
    <w:rsid w:val="002E15FE"/>
    <w:rsid w:val="003847CE"/>
    <w:rsid w:val="003906B4"/>
    <w:rsid w:val="003B6EA6"/>
    <w:rsid w:val="003C5630"/>
    <w:rsid w:val="00413CAA"/>
    <w:rsid w:val="00562C1A"/>
    <w:rsid w:val="00683F9C"/>
    <w:rsid w:val="007C75F2"/>
    <w:rsid w:val="0089737A"/>
    <w:rsid w:val="00950FFF"/>
    <w:rsid w:val="00C06930"/>
    <w:rsid w:val="00E13895"/>
    <w:rsid w:val="00E1433B"/>
    <w:rsid w:val="00F24473"/>
    <w:rsid w:val="00F32CA8"/>
    <w:rsid w:val="00F42D12"/>
    <w:rsid w:val="01E0684C"/>
    <w:rsid w:val="03CB0778"/>
    <w:rsid w:val="048B373F"/>
    <w:rsid w:val="04CB05C4"/>
    <w:rsid w:val="051C2836"/>
    <w:rsid w:val="057915D8"/>
    <w:rsid w:val="060B6D2D"/>
    <w:rsid w:val="06446041"/>
    <w:rsid w:val="06F14130"/>
    <w:rsid w:val="07ED4044"/>
    <w:rsid w:val="089D23BA"/>
    <w:rsid w:val="09A84B54"/>
    <w:rsid w:val="0B292A8C"/>
    <w:rsid w:val="0B3115FC"/>
    <w:rsid w:val="0B752A29"/>
    <w:rsid w:val="0BDE0A10"/>
    <w:rsid w:val="0D5B4C53"/>
    <w:rsid w:val="0D9613A0"/>
    <w:rsid w:val="0DE6202D"/>
    <w:rsid w:val="0E6A4734"/>
    <w:rsid w:val="0EE55894"/>
    <w:rsid w:val="0F640E28"/>
    <w:rsid w:val="100F275F"/>
    <w:rsid w:val="103D377C"/>
    <w:rsid w:val="11070388"/>
    <w:rsid w:val="11617E0F"/>
    <w:rsid w:val="11725E82"/>
    <w:rsid w:val="11B43386"/>
    <w:rsid w:val="12D52921"/>
    <w:rsid w:val="13C176D4"/>
    <w:rsid w:val="140B28F8"/>
    <w:rsid w:val="15623A52"/>
    <w:rsid w:val="15E95E9C"/>
    <w:rsid w:val="173C2709"/>
    <w:rsid w:val="17D65022"/>
    <w:rsid w:val="18E52176"/>
    <w:rsid w:val="1946603D"/>
    <w:rsid w:val="195140AC"/>
    <w:rsid w:val="19CF556A"/>
    <w:rsid w:val="1AB25AD3"/>
    <w:rsid w:val="1C0B3696"/>
    <w:rsid w:val="1C212E01"/>
    <w:rsid w:val="1C3E792D"/>
    <w:rsid w:val="1C8C5807"/>
    <w:rsid w:val="1E387C2F"/>
    <w:rsid w:val="1E5A5516"/>
    <w:rsid w:val="1EBC7EE8"/>
    <w:rsid w:val="1FD75B9D"/>
    <w:rsid w:val="20AC7867"/>
    <w:rsid w:val="214B132B"/>
    <w:rsid w:val="227F5809"/>
    <w:rsid w:val="237421F4"/>
    <w:rsid w:val="239E17DC"/>
    <w:rsid w:val="2439313F"/>
    <w:rsid w:val="24586DEE"/>
    <w:rsid w:val="25D969BC"/>
    <w:rsid w:val="26C01DB0"/>
    <w:rsid w:val="2704565E"/>
    <w:rsid w:val="270B555F"/>
    <w:rsid w:val="27CE3248"/>
    <w:rsid w:val="28070E6F"/>
    <w:rsid w:val="2885354F"/>
    <w:rsid w:val="28ED1C7E"/>
    <w:rsid w:val="297B4173"/>
    <w:rsid w:val="2A053ACE"/>
    <w:rsid w:val="2A596149"/>
    <w:rsid w:val="2B712228"/>
    <w:rsid w:val="2DAE372F"/>
    <w:rsid w:val="2F740E53"/>
    <w:rsid w:val="30A200E1"/>
    <w:rsid w:val="30DF2FC1"/>
    <w:rsid w:val="3139312C"/>
    <w:rsid w:val="316771E0"/>
    <w:rsid w:val="31A40A2A"/>
    <w:rsid w:val="32346984"/>
    <w:rsid w:val="32830B28"/>
    <w:rsid w:val="33056D44"/>
    <w:rsid w:val="337930FA"/>
    <w:rsid w:val="34224691"/>
    <w:rsid w:val="35022144"/>
    <w:rsid w:val="360B4198"/>
    <w:rsid w:val="366B7D28"/>
    <w:rsid w:val="36C74D27"/>
    <w:rsid w:val="37DD514D"/>
    <w:rsid w:val="38391C94"/>
    <w:rsid w:val="38935483"/>
    <w:rsid w:val="38F57D2F"/>
    <w:rsid w:val="39911F64"/>
    <w:rsid w:val="39CA5CB5"/>
    <w:rsid w:val="3A971913"/>
    <w:rsid w:val="3B792035"/>
    <w:rsid w:val="3C983A5A"/>
    <w:rsid w:val="3DF546C0"/>
    <w:rsid w:val="3E54128A"/>
    <w:rsid w:val="3E701656"/>
    <w:rsid w:val="3F2554D3"/>
    <w:rsid w:val="400E62D4"/>
    <w:rsid w:val="426F280A"/>
    <w:rsid w:val="42A5416F"/>
    <w:rsid w:val="447738B6"/>
    <w:rsid w:val="44A61060"/>
    <w:rsid w:val="44BC7842"/>
    <w:rsid w:val="456D4981"/>
    <w:rsid w:val="45D42815"/>
    <w:rsid w:val="46513E3A"/>
    <w:rsid w:val="46B05607"/>
    <w:rsid w:val="46DA561E"/>
    <w:rsid w:val="47191EA2"/>
    <w:rsid w:val="47846097"/>
    <w:rsid w:val="47AF083A"/>
    <w:rsid w:val="47AF18E6"/>
    <w:rsid w:val="47BA2C05"/>
    <w:rsid w:val="489A74D1"/>
    <w:rsid w:val="48CD6909"/>
    <w:rsid w:val="49F33F60"/>
    <w:rsid w:val="4A651F1E"/>
    <w:rsid w:val="4AA20CA3"/>
    <w:rsid w:val="4B9558CB"/>
    <w:rsid w:val="4BC16073"/>
    <w:rsid w:val="4BC2200D"/>
    <w:rsid w:val="4C657564"/>
    <w:rsid w:val="4C710420"/>
    <w:rsid w:val="4D390A22"/>
    <w:rsid w:val="4F571B0F"/>
    <w:rsid w:val="50341511"/>
    <w:rsid w:val="50551978"/>
    <w:rsid w:val="50691F79"/>
    <w:rsid w:val="51025A32"/>
    <w:rsid w:val="51537C58"/>
    <w:rsid w:val="52687501"/>
    <w:rsid w:val="52B2030B"/>
    <w:rsid w:val="52E31BE1"/>
    <w:rsid w:val="530D69F1"/>
    <w:rsid w:val="5345757E"/>
    <w:rsid w:val="54117048"/>
    <w:rsid w:val="54D45CD0"/>
    <w:rsid w:val="551C1918"/>
    <w:rsid w:val="56DC3F25"/>
    <w:rsid w:val="57B7547E"/>
    <w:rsid w:val="57C57DF2"/>
    <w:rsid w:val="584572D2"/>
    <w:rsid w:val="588647EE"/>
    <w:rsid w:val="589F2CAB"/>
    <w:rsid w:val="58B32B56"/>
    <w:rsid w:val="58F65E1E"/>
    <w:rsid w:val="599035EA"/>
    <w:rsid w:val="59A5092E"/>
    <w:rsid w:val="59BE6179"/>
    <w:rsid w:val="5A436EBD"/>
    <w:rsid w:val="5B015602"/>
    <w:rsid w:val="5B180A70"/>
    <w:rsid w:val="5B232DCD"/>
    <w:rsid w:val="5B633ADC"/>
    <w:rsid w:val="5B6777D4"/>
    <w:rsid w:val="5BC06A70"/>
    <w:rsid w:val="5BD0025E"/>
    <w:rsid w:val="5C804A2E"/>
    <w:rsid w:val="5D2325EC"/>
    <w:rsid w:val="5D7F556A"/>
    <w:rsid w:val="5DF954AF"/>
    <w:rsid w:val="5E663CC3"/>
    <w:rsid w:val="5E6D7F42"/>
    <w:rsid w:val="5EA76602"/>
    <w:rsid w:val="5EC773F6"/>
    <w:rsid w:val="602E3B61"/>
    <w:rsid w:val="615E71BE"/>
    <w:rsid w:val="627323CA"/>
    <w:rsid w:val="63BA2DF2"/>
    <w:rsid w:val="64932B19"/>
    <w:rsid w:val="64D259EC"/>
    <w:rsid w:val="669C79A5"/>
    <w:rsid w:val="66BC49FE"/>
    <w:rsid w:val="67046868"/>
    <w:rsid w:val="678455B3"/>
    <w:rsid w:val="69576F86"/>
    <w:rsid w:val="69835F2A"/>
    <w:rsid w:val="69C85264"/>
    <w:rsid w:val="6A4512E9"/>
    <w:rsid w:val="6AA161FD"/>
    <w:rsid w:val="6AA41B49"/>
    <w:rsid w:val="6AA4632E"/>
    <w:rsid w:val="6AB922D5"/>
    <w:rsid w:val="6B3B76F6"/>
    <w:rsid w:val="6B485D2B"/>
    <w:rsid w:val="6BA65AAD"/>
    <w:rsid w:val="6BAF1C6F"/>
    <w:rsid w:val="6BC92C27"/>
    <w:rsid w:val="6BDF46EA"/>
    <w:rsid w:val="6C8407C5"/>
    <w:rsid w:val="6CF549F3"/>
    <w:rsid w:val="6D400854"/>
    <w:rsid w:val="6D5E6598"/>
    <w:rsid w:val="6DD00C52"/>
    <w:rsid w:val="6DE26D35"/>
    <w:rsid w:val="6DEE4D8D"/>
    <w:rsid w:val="6E3A3FF1"/>
    <w:rsid w:val="6E6452E0"/>
    <w:rsid w:val="70734DE3"/>
    <w:rsid w:val="71731C26"/>
    <w:rsid w:val="723339BC"/>
    <w:rsid w:val="73562625"/>
    <w:rsid w:val="73D00209"/>
    <w:rsid w:val="73F63CA9"/>
    <w:rsid w:val="75FA1507"/>
    <w:rsid w:val="76252D9E"/>
    <w:rsid w:val="769A1356"/>
    <w:rsid w:val="77247B61"/>
    <w:rsid w:val="776F5E15"/>
    <w:rsid w:val="77AF0AF9"/>
    <w:rsid w:val="7816234C"/>
    <w:rsid w:val="7829785E"/>
    <w:rsid w:val="786B1E68"/>
    <w:rsid w:val="78705BF1"/>
    <w:rsid w:val="79353EDC"/>
    <w:rsid w:val="79630851"/>
    <w:rsid w:val="79EC2238"/>
    <w:rsid w:val="7A92668B"/>
    <w:rsid w:val="7B041737"/>
    <w:rsid w:val="7BB62321"/>
    <w:rsid w:val="7BF26A19"/>
    <w:rsid w:val="7C140AE8"/>
    <w:rsid w:val="7C765955"/>
    <w:rsid w:val="7CCE70BE"/>
    <w:rsid w:val="7D1E3C85"/>
    <w:rsid w:val="7F382C54"/>
    <w:rsid w:val="7F4B170B"/>
    <w:rsid w:val="7F566471"/>
    <w:rsid w:val="7F7049AE"/>
    <w:rsid w:val="7F82159F"/>
    <w:rsid w:val="7FB157B1"/>
    <w:rsid w:val="7FCB1EFF"/>
    <w:rsid w:val="7FEF5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qFormat/>
    <w:uiPriority w:val="0"/>
    <w:pPr>
      <w:keepNext/>
      <w:keepLines/>
      <w:spacing w:line="320" w:lineRule="exact"/>
      <w:outlineLvl w:val="2"/>
    </w:pPr>
    <w:rPr>
      <w:rFonts w:eastAsia="黑体"/>
      <w:b/>
      <w:bCs/>
      <w:sz w:val="24"/>
      <w:szCs w:val="32"/>
    </w:rPr>
  </w:style>
  <w:style w:type="character" w:default="1" w:styleId="9">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Indent 2"/>
    <w:basedOn w:val="1"/>
    <w:qFormat/>
    <w:uiPriority w:val="0"/>
    <w:pPr>
      <w:spacing w:line="360" w:lineRule="exact"/>
      <w:ind w:firstLine="480"/>
    </w:pPr>
  </w:style>
  <w:style w:type="paragraph" w:styleId="5">
    <w:name w:val="Balloon Text"/>
    <w:basedOn w:val="1"/>
    <w:link w:val="19"/>
    <w:semiHidden/>
    <w:unhideWhenUsed/>
    <w:uiPriority w:val="99"/>
    <w:rPr>
      <w:sz w:val="18"/>
      <w:szCs w:val="18"/>
    </w:rPr>
  </w:style>
  <w:style w:type="paragraph" w:styleId="6">
    <w:name w:val="footer"/>
    <w:basedOn w:val="1"/>
    <w:link w:val="12"/>
    <w:unhideWhenUsed/>
    <w:qFormat/>
    <w:uiPriority w:val="99"/>
    <w:pPr>
      <w:snapToGrid w:val="0"/>
      <w:jc w:val="left"/>
    </w:pPr>
    <w:rPr>
      <w:sz w:val="18"/>
      <w:szCs w:val="18"/>
    </w:rPr>
  </w:style>
  <w:style w:type="paragraph" w:styleId="7">
    <w:name w:val="header"/>
    <w:basedOn w:val="1"/>
    <w:link w:val="11"/>
    <w:unhideWhenUsed/>
    <w:qFormat/>
    <w:uiPriority w:val="99"/>
    <w:pPr>
      <w:pBdr>
        <w:bottom w:val="single" w:color="auto" w:sz="6" w:space="1"/>
      </w:pBdr>
      <w:snapToGrid w:val="0"/>
      <w:jc w:val="center"/>
    </w:pPr>
    <w:rPr>
      <w:sz w:val="18"/>
      <w:szCs w:val="18"/>
    </w:rPr>
  </w:style>
  <w:style w:type="character" w:styleId="10">
    <w:name w:val="page number"/>
    <w:basedOn w:val="9"/>
    <w:qFormat/>
    <w:uiPriority w:val="0"/>
  </w:style>
  <w:style w:type="character" w:customStyle="1" w:styleId="11">
    <w:name w:val="页眉 Char"/>
    <w:basedOn w:val="9"/>
    <w:link w:val="7"/>
    <w:qFormat/>
    <w:uiPriority w:val="99"/>
    <w:rPr>
      <w:rFonts w:ascii="Times New Roman" w:hAnsi="Times New Roman" w:eastAsia="宋体" w:cs="Times New Roman"/>
      <w:sz w:val="18"/>
      <w:szCs w:val="18"/>
    </w:rPr>
  </w:style>
  <w:style w:type="character" w:customStyle="1" w:styleId="12">
    <w:name w:val="页脚 Char"/>
    <w:basedOn w:val="9"/>
    <w:link w:val="6"/>
    <w:qFormat/>
    <w:uiPriority w:val="99"/>
    <w:rPr>
      <w:rFonts w:ascii="Times New Roman" w:hAnsi="Times New Roman" w:eastAsia="宋体" w:cs="Times New Roman"/>
      <w:sz w:val="18"/>
      <w:szCs w:val="18"/>
    </w:rPr>
  </w:style>
  <w:style w:type="character" w:customStyle="1" w:styleId="13">
    <w:name w:val="style191"/>
    <w:qFormat/>
    <w:uiPriority w:val="0"/>
    <w:rPr>
      <w:sz w:val="21"/>
      <w:szCs w:val="21"/>
    </w:rPr>
  </w:style>
  <w:style w:type="paragraph" w:customStyle="1" w:styleId="14">
    <w:name w:val="正文段落"/>
    <w:basedOn w:val="1"/>
    <w:next w:val="1"/>
    <w:qFormat/>
    <w:uiPriority w:val="0"/>
    <w:pPr>
      <w:ind w:firstLine="439" w:firstLineChars="200"/>
    </w:pPr>
  </w:style>
  <w:style w:type="paragraph" w:customStyle="1" w:styleId="15">
    <w:name w:val="列出段落1"/>
    <w:basedOn w:val="1"/>
    <w:qFormat/>
    <w:uiPriority w:val="34"/>
    <w:pPr>
      <w:ind w:firstLine="420" w:firstLineChars="200"/>
    </w:pPr>
  </w:style>
  <w:style w:type="paragraph" w:styleId="16">
    <w:name w:val="No Spacing"/>
    <w:link w:val="17"/>
    <w:qFormat/>
    <w:uiPriority w:val="1"/>
    <w:rPr>
      <w:rFonts w:asciiTheme="minorHAnsi" w:hAnsiTheme="minorHAnsi" w:eastAsiaTheme="minorEastAsia" w:cstheme="minorBidi"/>
      <w:sz w:val="22"/>
      <w:szCs w:val="22"/>
      <w:lang w:val="en-US" w:eastAsia="zh-CN" w:bidi="ar-SA"/>
    </w:rPr>
  </w:style>
  <w:style w:type="character" w:customStyle="1" w:styleId="17">
    <w:name w:val="无间隔 Char"/>
    <w:basedOn w:val="9"/>
    <w:link w:val="16"/>
    <w:qFormat/>
    <w:uiPriority w:val="1"/>
    <w:rPr>
      <w:rFonts w:asciiTheme="minorHAnsi" w:hAnsiTheme="minorHAnsi" w:eastAsiaTheme="minorEastAsia" w:cstheme="minorBidi"/>
      <w:sz w:val="22"/>
      <w:szCs w:val="22"/>
    </w:rPr>
  </w:style>
  <w:style w:type="paragraph" w:styleId="18">
    <w:name w:val="List Paragraph"/>
    <w:basedOn w:val="1"/>
    <w:qFormat/>
    <w:uiPriority w:val="34"/>
    <w:pPr>
      <w:ind w:firstLine="420" w:firstLineChars="200"/>
    </w:pPr>
  </w:style>
  <w:style w:type="character" w:customStyle="1" w:styleId="19">
    <w:name w:val="批注框文本 Char"/>
    <w:basedOn w:val="9"/>
    <w:link w:val="5"/>
    <w:semiHidden/>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1652</Words>
  <Characters>9422</Characters>
  <Lines>78</Lines>
  <Paragraphs>22</Paragraphs>
  <TotalTime>6</TotalTime>
  <ScaleCrop>false</ScaleCrop>
  <LinksUpToDate>false</LinksUpToDate>
  <CharactersWithSpaces>11052</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2020-10-19T05:03:00Z</dcterms:created>
  <dc:creator>Administrator</dc:creator>
  <cp:lastModifiedBy>机电教研室</cp:lastModifiedBy>
  <dcterms:modified xsi:type="dcterms:W3CDTF">2020-10-19T09:44:19Z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