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84"/>
          <w:szCs w:val="84"/>
          <w:shd w:val="clear" w:color="auto" w:fill="FFFFFF"/>
        </w:rPr>
      </w:pPr>
      <w:r>
        <mc:AlternateContent>
          <mc:Choice Requires="wps">
            <w:drawing>
              <wp:anchor distT="0" distB="0" distL="114300" distR="114300" simplePos="0" relativeHeight="251657216" behindDoc="0" locked="0" layoutInCell="1" allowOverlap="1">
                <wp:simplePos x="0" y="0"/>
                <wp:positionH relativeFrom="column">
                  <wp:posOffset>-800100</wp:posOffset>
                </wp:positionH>
                <wp:positionV relativeFrom="paragraph">
                  <wp:posOffset>0</wp:posOffset>
                </wp:positionV>
                <wp:extent cx="571500" cy="8007985"/>
                <wp:effectExtent l="13335" t="5080" r="5715" b="6985"/>
                <wp:wrapNone/>
                <wp:docPr id="10" name="Text Box 11"/>
                <wp:cNvGraphicFramePr/>
                <a:graphic xmlns:a="http://schemas.openxmlformats.org/drawingml/2006/main">
                  <a:graphicData uri="http://schemas.microsoft.com/office/word/2010/wordprocessingShape">
                    <wps:wsp>
                      <wps:cNvSpPr txBox="1">
                        <a:spLocks noChangeArrowheads="1"/>
                      </wps:cNvSpPr>
                      <wps:spPr bwMode="auto">
                        <a:xfrm>
                          <a:off x="0" y="0"/>
                          <a:ext cx="571500" cy="8007985"/>
                        </a:xfrm>
                        <a:prstGeom prst="rect">
                          <a:avLst/>
                        </a:prstGeom>
                        <a:solidFill>
                          <a:srgbClr val="FFFFFF"/>
                        </a:solidFill>
                        <a:ln w="9525">
                          <a:solidFill>
                            <a:srgbClr val="000000"/>
                          </a:solidFill>
                          <a:miter lim="800000"/>
                        </a:ln>
                      </wps:spPr>
                      <wps:txbx>
                        <w:txbxContent>
                          <w:p>
                            <w:pPr>
                              <w:ind w:firstLine="301" w:firstLineChars="100"/>
                              <w:rPr>
                                <w:rFonts w:ascii="隶书" w:eastAsia="隶书"/>
                                <w:sz w:val="30"/>
                                <w:szCs w:val="30"/>
                              </w:rPr>
                            </w:pPr>
                            <w:r>
                              <w:rPr>
                                <w:rFonts w:hint="eastAsia" w:ascii="隶书" w:eastAsia="隶书"/>
                                <w:b/>
                                <w:sz w:val="30"/>
                                <w:szCs w:val="30"/>
                              </w:rPr>
                              <w:t>社会工作专业人才培养方案</w:t>
                            </w:r>
                            <w:r>
                              <w:rPr>
                                <w:rFonts w:hint="eastAsia" w:ascii="隶书" w:eastAsia="隶书"/>
                                <w:sz w:val="30"/>
                                <w:szCs w:val="30"/>
                              </w:rPr>
                              <w:t xml:space="preserve">      </w:t>
                            </w:r>
                            <w:r>
                              <w:rPr>
                                <w:rFonts w:hint="eastAsia" w:ascii="隶书" w:eastAsia="隶书"/>
                                <w:b/>
                                <w:sz w:val="30"/>
                                <w:szCs w:val="30"/>
                              </w:rPr>
                              <w:t xml:space="preserve">  202</w:t>
                            </w:r>
                            <w:r>
                              <w:rPr>
                                <w:rFonts w:hint="eastAsia" w:ascii="隶书" w:eastAsia="隶书"/>
                                <w:b/>
                                <w:sz w:val="30"/>
                                <w:szCs w:val="30"/>
                                <w:lang w:val="en-US" w:eastAsia="zh-CN"/>
                              </w:rPr>
                              <w:t>0</w:t>
                            </w:r>
                            <w:r>
                              <w:rPr>
                                <w:rFonts w:hint="eastAsia" w:ascii="隶书" w:eastAsia="隶书"/>
                                <w:b/>
                                <w:sz w:val="30"/>
                                <w:szCs w:val="30"/>
                              </w:rPr>
                              <w:t>级                 茂名职业技术学院</w:t>
                            </w:r>
                          </w:p>
                        </w:txbxContent>
                      </wps:txbx>
                      <wps:bodyPr rot="0" vert="eaVert" wrap="square" lIns="91440" tIns="45720" rIns="91440" bIns="45720" anchor="t" anchorCtr="0" upright="1">
                        <a:noAutofit/>
                      </wps:bodyPr>
                    </wps:wsp>
                  </a:graphicData>
                </a:graphic>
              </wp:anchor>
            </w:drawing>
          </mc:Choice>
          <mc:Fallback>
            <w:pict>
              <v:shape id="Text Box 11" o:spid="_x0000_s1026" o:spt="202" type="#_x0000_t202" style="position:absolute;left:0pt;margin-left:-63pt;margin-top:0pt;height:630.55pt;width:45pt;z-index:251657216;mso-width-relative:page;mso-height-relative:page;" fillcolor="#FFFFFF" filled="t" stroked="t" coordsize="21600,21600" o:gfxdata="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9OL5LNcAAAAKAQAADwAAAAAAAAABACAAAAAiAAAAZHJzL2Rvd25yZXYueG1s&#10;UEsBAhQAFAAAAAgAh07iQJCV2P4yAgAAigQAAA4AAAAAAAAAAQAgAAAAJgEAAGRycy9lMm9Eb2Mu&#10;eG1sUEsFBgAAAAAGAAYAWQEAAMoFAAAAAA==&#10;">
                <v:fill on="t" focussize="0,0"/>
                <v:stroke color="#000000" miterlimit="8" joinstyle="miter"/>
                <v:imagedata o:title=""/>
                <o:lock v:ext="edit" aspectratio="f"/>
                <v:textbox style="layout-flow:vertical-ideographic;">
                  <w:txbxContent>
                    <w:p>
                      <w:pPr>
                        <w:ind w:firstLine="301" w:firstLineChars="100"/>
                        <w:rPr>
                          <w:rFonts w:ascii="隶书" w:eastAsia="隶书"/>
                          <w:sz w:val="30"/>
                          <w:szCs w:val="30"/>
                        </w:rPr>
                      </w:pPr>
                      <w:r>
                        <w:rPr>
                          <w:rFonts w:hint="eastAsia" w:ascii="隶书" w:eastAsia="隶书"/>
                          <w:b/>
                          <w:sz w:val="30"/>
                          <w:szCs w:val="30"/>
                        </w:rPr>
                        <w:t>社会工作专业人才培养方案</w:t>
                      </w:r>
                      <w:r>
                        <w:rPr>
                          <w:rFonts w:hint="eastAsia" w:ascii="隶书" w:eastAsia="隶书"/>
                          <w:sz w:val="30"/>
                          <w:szCs w:val="30"/>
                        </w:rPr>
                        <w:t xml:space="preserve">      </w:t>
                      </w:r>
                      <w:r>
                        <w:rPr>
                          <w:rFonts w:hint="eastAsia" w:ascii="隶书" w:eastAsia="隶书"/>
                          <w:b/>
                          <w:sz w:val="30"/>
                          <w:szCs w:val="30"/>
                        </w:rPr>
                        <w:t xml:space="preserve">  202</w:t>
                      </w:r>
                      <w:r>
                        <w:rPr>
                          <w:rFonts w:hint="eastAsia" w:ascii="隶书" w:eastAsia="隶书"/>
                          <w:b/>
                          <w:sz w:val="30"/>
                          <w:szCs w:val="30"/>
                          <w:lang w:val="en-US" w:eastAsia="zh-CN"/>
                        </w:rPr>
                        <w:t>0</w:t>
                      </w:r>
                      <w:r>
                        <w:rPr>
                          <w:rFonts w:hint="eastAsia" w:ascii="隶书" w:eastAsia="隶书"/>
                          <w:b/>
                          <w:sz w:val="30"/>
                          <w:szCs w:val="30"/>
                        </w:rPr>
                        <w:t>级                 茂名职业技术学院</w:t>
                      </w:r>
                    </w:p>
                  </w:txbxContent>
                </v:textbox>
              </v:shape>
            </w:pict>
          </mc:Fallback>
        </mc:AlternateContent>
      </w:r>
      <w:r>
        <w:rPr>
          <w:b/>
          <w:sz w:val="84"/>
          <w:szCs w:val="84"/>
          <w:shd w:val="clear" w:color="auto" w:fill="FFFFFF"/>
        </w:rPr>
        <w:drawing>
          <wp:inline distT="0" distB="0" distL="0" distR="0">
            <wp:extent cx="548640" cy="518160"/>
            <wp:effectExtent l="0" t="0" r="0" b="0"/>
            <wp:docPr id="5" name="Picture 3" descr="茂名职业技术学院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茂名职业技术学院校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48640" cy="518160"/>
                    </a:xfrm>
                    <a:prstGeom prst="rect">
                      <a:avLst/>
                    </a:prstGeom>
                    <a:noFill/>
                    <a:ln>
                      <a:noFill/>
                    </a:ln>
                  </pic:spPr>
                </pic:pic>
              </a:graphicData>
            </a:graphic>
          </wp:inline>
        </w:drawing>
      </w:r>
      <w:r>
        <w:rPr>
          <w:b/>
          <w:sz w:val="84"/>
          <w:szCs w:val="84"/>
          <w:shd w:val="clear" w:color="auto" w:fill="FFFFFF"/>
        </w:rPr>
        <w:t xml:space="preserve"> </w:t>
      </w:r>
      <w:r>
        <w:rPr>
          <w:b/>
          <w:sz w:val="84"/>
          <w:szCs w:val="84"/>
          <w:shd w:val="clear" w:color="auto" w:fill="FFFFFF"/>
        </w:rPr>
        <mc:AlternateContent>
          <mc:Choice Requires="wps">
            <w:drawing>
              <wp:inline distT="0" distB="0" distL="0" distR="0">
                <wp:extent cx="3680460" cy="434340"/>
                <wp:effectExtent l="0" t="0" r="0" b="0"/>
                <wp:docPr id="4" name="AutoShape 1"/>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3680460" cy="434340"/>
                        </a:xfrm>
                        <a:prstGeom prst="rect">
                          <a:avLst/>
                        </a:prstGeom>
                      </wps:spPr>
                      <wps:txbx>
                        <w:txbxContent>
                          <w:p>
                            <w:pPr>
                              <w:jc w:val="center"/>
                              <w:rPr>
                                <w:kern w:val="0"/>
                                <w:sz w:val="24"/>
                              </w:rPr>
                            </w:pPr>
                            <w:r>
                              <w:rPr>
                                <w:rFonts w:hint="eastAsia" w:ascii="华文行楷" w:eastAsia="华文行楷"/>
                                <w:b/>
                                <w:bCs/>
                                <w:shadow/>
                                <w:color w:val="000000"/>
                                <w:sz w:val="64"/>
                                <w:szCs w:val="64"/>
                                <w14:shadow w14:blurRad="0" w14:dist="45847" w14:dir="2021404" w14:sx="100000" w14:sy="100000" w14:kx="0" w14:ky="0" w14:algn="ctr">
                                  <w14:srgbClr w14:val="B2B2B2">
                                    <w14:alpha w14:val="22000"/>
                                  </w14:srgbClr>
                                </w14:shadow>
                              </w:rPr>
                              <w:t>茂名职业技术学院</w:t>
                            </w:r>
                          </w:p>
                        </w:txbxContent>
                      </wps:txbx>
                      <wps:bodyPr wrap="square" numCol="1" fromWordArt="1">
                        <a:prstTxWarp prst="textPlain">
                          <a:avLst>
                            <a:gd name="adj" fmla="val 50000"/>
                          </a:avLst>
                        </a:prstTxWarp>
                        <a:spAutoFit/>
                      </wps:bodyPr>
                    </wps:wsp>
                  </a:graphicData>
                </a:graphic>
              </wp:inline>
            </w:drawing>
          </mc:Choice>
          <mc:Fallback>
            <w:pict>
              <v:shape id="AutoShape 1" o:spid="_x0000_s1026" o:spt="202" type="#_x0000_t202" style="height:34.2pt;width:289.8pt;" filled="f" stroked="f" coordsize="21600,21600" o:gfxdata="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9ks5gdUAAAAEAQAADwAAAAAAAAABACAAAAAiAAAA&#10;ZHJzL2Rvd25yZXYueG1sUEsBAhQAFAAAAAgAh07iQEdGRpEKAgAAGgQAAA4AAAAAAAAAAQAgAAAA&#10;JAEAAGRycy9lMm9Eb2MueG1sUEsFBgAAAAAGAAYAWQEAAKAFAAAAAA==&#10;" adj="10800">
                <v:fill on="f" focussize="0,0"/>
                <v:stroke on="f"/>
                <v:imagedata o:title=""/>
                <o:lock v:ext="edit" aspectratio="f"/>
                <v:textbox style="mso-fit-shape-to-text:t;">
                  <w:txbxContent>
                    <w:p>
                      <w:pPr>
                        <w:jc w:val="center"/>
                        <w:rPr>
                          <w:kern w:val="0"/>
                          <w:sz w:val="24"/>
                        </w:rPr>
                      </w:pPr>
                      <w:r>
                        <w:rPr>
                          <w:rFonts w:hint="eastAsia" w:ascii="华文行楷" w:eastAsia="华文行楷"/>
                          <w:b/>
                          <w:bCs/>
                          <w:shadow/>
                          <w:color w:val="000000"/>
                          <w:sz w:val="64"/>
                          <w:szCs w:val="64"/>
                          <w14:shadow w14:blurRad="0" w14:dist="45847" w14:dir="2021404" w14:sx="100000" w14:sy="100000" w14:kx="0" w14:ky="0" w14:algn="ctr">
                            <w14:srgbClr w14:val="B2B2B2">
                              <w14:alpha w14:val="22000"/>
                            </w14:srgbClr>
                          </w14:shadow>
                        </w:rPr>
                        <w:t>茂名职业技术学院</w:t>
                      </w:r>
                    </w:p>
                  </w:txbxContent>
                </v:textbox>
                <w10:wrap type="none"/>
                <w10:anchorlock/>
              </v:shape>
            </w:pict>
          </mc:Fallback>
        </mc:AlternateContent>
      </w:r>
    </w:p>
    <w:p>
      <w:pPr>
        <w:jc w:val="center"/>
        <w:rPr>
          <w:b/>
          <w:sz w:val="18"/>
          <w:szCs w:val="18"/>
          <w:shd w:val="clear" w:color="auto" w:fill="FFFFFF"/>
        </w:rPr>
      </w:pPr>
    </w:p>
    <w:p>
      <w:pPr>
        <w:jc w:val="center"/>
        <w:rPr>
          <w:b/>
          <w:sz w:val="18"/>
          <w:szCs w:val="18"/>
          <w:shd w:val="clear" w:color="auto" w:fill="FFFFFF"/>
        </w:rPr>
      </w:pPr>
      <w:bookmarkStart w:id="54" w:name="_GoBack"/>
      <w:bookmarkEnd w:id="54"/>
    </w:p>
    <w:p>
      <w:pPr>
        <w:jc w:val="center"/>
        <w:rPr>
          <w:b/>
          <w:sz w:val="18"/>
          <w:szCs w:val="18"/>
          <w:shd w:val="clear" w:color="auto" w:fill="FFFFFF"/>
        </w:rPr>
      </w:pPr>
    </w:p>
    <w:p>
      <w:pPr>
        <w:jc w:val="center"/>
        <w:rPr>
          <w:b/>
          <w:sz w:val="18"/>
          <w:szCs w:val="18"/>
          <w:shd w:val="clear" w:color="auto" w:fill="FFFFFF"/>
        </w:rPr>
      </w:pPr>
    </w:p>
    <w:p>
      <w:pPr>
        <w:jc w:val="center"/>
        <w:rPr>
          <w:b/>
          <w:sz w:val="18"/>
          <w:szCs w:val="18"/>
          <w:shd w:val="clear" w:color="auto" w:fill="FFFFFF"/>
        </w:rPr>
      </w:pPr>
    </w:p>
    <w:p>
      <w:pPr>
        <w:jc w:val="center"/>
        <w:rPr>
          <w:b/>
          <w:sz w:val="18"/>
          <w:szCs w:val="18"/>
          <w:shd w:val="clear" w:color="auto" w:fill="FFFFFF"/>
        </w:rPr>
      </w:pPr>
    </w:p>
    <w:p>
      <w:pPr>
        <w:jc w:val="center"/>
        <w:rPr>
          <w:rFonts w:ascii="隶书" w:eastAsia="隶书"/>
          <w:b/>
          <w:sz w:val="84"/>
          <w:szCs w:val="84"/>
          <w:shd w:val="clear" w:color="auto" w:fill="FFFFFF"/>
        </w:rPr>
      </w:pPr>
      <w:r>
        <w:rPr>
          <w:rFonts w:ascii="隶书" w:eastAsia="隶书"/>
          <w:b/>
          <w:sz w:val="84"/>
          <w:szCs w:val="84"/>
          <w:shd w:val="clear" w:color="auto" w:fill="FFFFFF"/>
        </w:rPr>
        <mc:AlternateContent>
          <mc:Choice Requires="wps">
            <w:drawing>
              <wp:inline distT="0" distB="0" distL="0" distR="0">
                <wp:extent cx="4867275" cy="609600"/>
                <wp:effectExtent l="0" t="0" r="0" b="0"/>
                <wp:docPr id="3" name="AutoShape 2"/>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867275" cy="609600"/>
                        </a:xfrm>
                        <a:prstGeom prst="rect">
                          <a:avLst/>
                        </a:prstGeom>
                      </wps:spPr>
                      <wps:txbx>
                        <w:txbxContent>
                          <w:p>
                            <w:pPr>
                              <w:jc w:val="center"/>
                              <w:rPr>
                                <w:kern w:val="0"/>
                                <w:sz w:val="24"/>
                              </w:rPr>
                            </w:pPr>
                            <w:r>
                              <w:rPr>
                                <w:rFonts w:ascii="隶书"/>
                                <w:b/>
                                <w:bCs/>
                                <w:shadow/>
                                <w:color w:val="000000"/>
                                <w:sz w:val="120"/>
                                <w:szCs w:val="120"/>
                                <w14:shadow w14:blurRad="0" w14:dist="45847" w14:dir="2021404" w14:sx="100000" w14:sy="100000" w14:kx="0" w14:ky="0" w14:algn="ctr">
                                  <w14:srgbClr w14:val="B2B2B2">
                                    <w14:alpha w14:val="22000"/>
                                  </w14:srgbClr>
                                </w14:shadow>
                              </w:rPr>
                              <w:t>社会工作专业</w:t>
                            </w:r>
                          </w:p>
                        </w:txbxContent>
                      </wps:txbx>
                      <wps:bodyPr wrap="square" numCol="1" fromWordArt="1">
                        <a:prstTxWarp prst="textPlain">
                          <a:avLst>
                            <a:gd name="adj" fmla="val 50000"/>
                          </a:avLst>
                        </a:prstTxWarp>
                        <a:spAutoFit/>
                      </wps:bodyPr>
                    </wps:wsp>
                  </a:graphicData>
                </a:graphic>
              </wp:inline>
            </w:drawing>
          </mc:Choice>
          <mc:Fallback>
            <w:pict>
              <v:shape id="AutoShape 2" o:spid="_x0000_s1026" o:spt="202" type="#_x0000_t202" style="height:48pt;width:383.25pt;" filled="f" stroked="f" coordsize="21600,21600" o:gfxdata="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atInNQAAAAEAQAADwAAAAAAAAAB&#10;ACAAAAAiAAAAZHJzL2Rvd25yZXYueG1sUEsBAhQAFAAAAAgAh07iQB9PMTgUAgAAKQQAAA4AAAAA&#10;AAAAAQAgAAAAIwEAAGRycy9lMm9Eb2MueG1sUEsFBgAAAAAGAAYAWQEAAKkFAAAAAA==&#10;" adj="10800">
                <v:fill on="f" focussize="0,0"/>
                <v:stroke on="f"/>
                <v:imagedata o:title=""/>
                <o:lock v:ext="edit" text="t" aspectratio="f"/>
                <v:textbox style="mso-fit-shape-to-text:t;">
                  <w:txbxContent>
                    <w:p>
                      <w:pPr>
                        <w:jc w:val="center"/>
                        <w:rPr>
                          <w:kern w:val="0"/>
                          <w:sz w:val="24"/>
                        </w:rPr>
                      </w:pPr>
                      <w:r>
                        <w:rPr>
                          <w:rFonts w:ascii="隶书"/>
                          <w:b/>
                          <w:bCs/>
                          <w:shadow/>
                          <w:color w:val="000000"/>
                          <w:sz w:val="120"/>
                          <w:szCs w:val="120"/>
                          <w14:shadow w14:blurRad="0" w14:dist="45847" w14:dir="2021404" w14:sx="100000" w14:sy="100000" w14:kx="0" w14:ky="0" w14:algn="ctr">
                            <w14:srgbClr w14:val="B2B2B2">
                              <w14:alpha w14:val="22000"/>
                            </w14:srgbClr>
                          </w14:shadow>
                        </w:rPr>
                        <w:t>社会工作专业</w:t>
                      </w:r>
                    </w:p>
                  </w:txbxContent>
                </v:textbox>
                <w10:wrap type="none"/>
                <w10:anchorlock/>
              </v:shape>
            </w:pict>
          </mc:Fallback>
        </mc:AlternateContent>
      </w:r>
    </w:p>
    <w:p>
      <w:pPr>
        <w:jc w:val="center"/>
        <w:rPr>
          <w:rFonts w:ascii="隶书" w:eastAsia="隶书"/>
          <w:b/>
          <w:sz w:val="28"/>
          <w:szCs w:val="28"/>
          <w:shd w:val="clear" w:color="auto" w:fill="FFFFFF"/>
        </w:rPr>
      </w:pPr>
    </w:p>
    <w:p>
      <w:pPr>
        <w:jc w:val="center"/>
        <w:rPr>
          <w:rFonts w:ascii="幼圆" w:eastAsia="幼圆"/>
          <w:b/>
          <w:sz w:val="44"/>
          <w:szCs w:val="44"/>
          <w:shd w:val="clear" w:color="auto" w:fill="FFFFFF"/>
        </w:rPr>
      </w:pPr>
      <w:r>
        <w:rPr>
          <w:rFonts w:ascii="隶书" w:eastAsia="隶书"/>
          <w:b/>
          <w:sz w:val="84"/>
          <w:szCs w:val="84"/>
          <w:shd w:val="clear" w:color="auto" w:fill="FFFFFF"/>
        </w:rPr>
        <mc:AlternateContent>
          <mc:Choice Requires="wps">
            <w:drawing>
              <wp:inline distT="0" distB="0" distL="0" distR="0">
                <wp:extent cx="4922520" cy="609600"/>
                <wp:effectExtent l="0" t="0" r="0" b="0"/>
                <wp:docPr id="2" name="艺术字 4"/>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4922520" cy="609600"/>
                        </a:xfrm>
                        <a:prstGeom prst="rect">
                          <a:avLst/>
                        </a:prstGeom>
                      </wps:spPr>
                      <wps:txbx>
                        <w:txbxContent>
                          <w:p>
                            <w:pPr>
                              <w:jc w:val="center"/>
                              <w:rPr>
                                <w:kern w:val="0"/>
                                <w:sz w:val="24"/>
                              </w:rPr>
                            </w:pPr>
                            <w:r>
                              <w:rPr>
                                <w:rFonts w:ascii="隶书"/>
                                <w:b/>
                                <w:bCs/>
                                <w:shadow/>
                                <w:color w:val="000000"/>
                                <w:sz w:val="120"/>
                                <w:szCs w:val="120"/>
                                <w14:shadow w14:blurRad="0" w14:dist="45847" w14:dir="2021404" w14:sx="100000" w14:sy="100000" w14:kx="0" w14:ky="0" w14:algn="ctr">
                                  <w14:srgbClr w14:val="B2B2B2">
                                    <w14:alpha w14:val="22000"/>
                                  </w14:srgbClr>
                                </w14:shadow>
                              </w:rPr>
                              <w:t>人才培养方案</w:t>
                            </w:r>
                          </w:p>
                        </w:txbxContent>
                      </wps:txbx>
                      <wps:bodyPr wrap="square" numCol="1" fromWordArt="1">
                        <a:prstTxWarp prst="textPlain">
                          <a:avLst>
                            <a:gd name="adj" fmla="val 50000"/>
                          </a:avLst>
                        </a:prstTxWarp>
                        <a:spAutoFit/>
                      </wps:bodyPr>
                    </wps:wsp>
                  </a:graphicData>
                </a:graphic>
              </wp:inline>
            </w:drawing>
          </mc:Choice>
          <mc:Fallback>
            <w:pict>
              <v:shape id="艺术字 4" o:spid="_x0000_s1026" o:spt="202" type="#_x0000_t202" style="height:48pt;width:387.6pt;" filled="f" stroked="f" coordsize="21600,21600" o:gfxdata="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QzRC/VAAAABAEA&#10;AA8AAAAAAAAAAQAgAAAAIgAAAGRycy9kb3ducmV2LnhtbFBLAQIUABQAAAAIAIdO4kBjqY0XHQIA&#10;ABoEAAAOAAAAAAAAAAEAIAAAACQBAABkcnMvZTJvRG9jLnhtbFBLBQYAAAAABgAGAFkBAACzBQAA&#10;AAA=&#10;" adj="10800">
                <v:fill on="f" focussize="0,0"/>
                <v:stroke on="f"/>
                <v:imagedata o:title=""/>
                <o:lock v:ext="edit" aspectratio="f"/>
                <v:textbox style="mso-fit-shape-to-text:t;">
                  <w:txbxContent>
                    <w:p>
                      <w:pPr>
                        <w:jc w:val="center"/>
                        <w:rPr>
                          <w:kern w:val="0"/>
                          <w:sz w:val="24"/>
                        </w:rPr>
                      </w:pPr>
                      <w:r>
                        <w:rPr>
                          <w:rFonts w:ascii="隶书"/>
                          <w:b/>
                          <w:bCs/>
                          <w:shadow/>
                          <w:color w:val="000000"/>
                          <w:sz w:val="120"/>
                          <w:szCs w:val="120"/>
                          <w14:shadow w14:blurRad="0" w14:dist="45847" w14:dir="2021404" w14:sx="100000" w14:sy="100000" w14:kx="0" w14:ky="0" w14:algn="ctr">
                            <w14:srgbClr w14:val="B2B2B2">
                              <w14:alpha w14:val="22000"/>
                            </w14:srgbClr>
                          </w14:shadow>
                        </w:rPr>
                        <w:t>人才培养方案</w:t>
                      </w:r>
                    </w:p>
                  </w:txbxContent>
                </v:textbox>
                <w10:wrap type="none"/>
                <w10:anchorlock/>
              </v:shape>
            </w:pict>
          </mc:Fallback>
        </mc:AlternateContent>
      </w:r>
    </w:p>
    <w:p>
      <w:pPr>
        <w:jc w:val="center"/>
        <w:rPr>
          <w:rFonts w:ascii="幼圆" w:eastAsia="幼圆"/>
          <w:b/>
          <w:sz w:val="44"/>
          <w:szCs w:val="44"/>
          <w:shd w:val="clear" w:color="auto" w:fill="FFFFFF"/>
        </w:rPr>
      </w:pPr>
    </w:p>
    <w:p>
      <w:pPr>
        <w:jc w:val="center"/>
        <w:rPr>
          <w:rFonts w:ascii="幼圆" w:eastAsia="幼圆"/>
          <w:b/>
          <w:sz w:val="44"/>
          <w:szCs w:val="44"/>
          <w:shd w:val="clear" w:color="auto" w:fill="FFFFFF"/>
        </w:rPr>
      </w:pPr>
      <w:r>
        <w:rPr>
          <w:rFonts w:hint="eastAsia" w:ascii="幼圆" w:eastAsia="幼圆"/>
          <w:b/>
          <w:sz w:val="44"/>
          <w:szCs w:val="44"/>
          <w:shd w:val="clear" w:color="auto" w:fill="FFFFFF"/>
        </w:rPr>
        <w:t>202</w:t>
      </w:r>
      <w:r>
        <w:rPr>
          <w:rFonts w:hint="eastAsia" w:ascii="幼圆" w:eastAsia="幼圆"/>
          <w:b/>
          <w:sz w:val="44"/>
          <w:szCs w:val="44"/>
          <w:shd w:val="clear" w:color="auto" w:fill="FFFFFF"/>
          <w:lang w:val="en-US" w:eastAsia="zh-CN"/>
        </w:rPr>
        <w:t>0</w:t>
      </w:r>
      <w:r>
        <w:rPr>
          <w:rFonts w:hint="eastAsia" w:ascii="幼圆" w:eastAsia="幼圆"/>
          <w:b/>
          <w:sz w:val="44"/>
          <w:szCs w:val="44"/>
          <w:shd w:val="clear" w:color="auto" w:fill="FFFFFF"/>
        </w:rPr>
        <w:t>级（</w:t>
      </w:r>
      <w:r>
        <w:rPr>
          <w:rFonts w:hint="eastAsia" w:ascii="幼圆" w:eastAsia="幼圆"/>
          <w:b/>
          <w:sz w:val="44"/>
          <w:szCs w:val="44"/>
          <w:shd w:val="clear" w:color="auto" w:fill="FFFFFF"/>
          <w:lang w:val="en-US" w:eastAsia="zh-CN"/>
        </w:rPr>
        <w:t>高技能人才</w:t>
      </w:r>
      <w:r>
        <w:rPr>
          <w:rFonts w:hint="eastAsia" w:ascii="幼圆" w:eastAsia="幼圆"/>
          <w:b/>
          <w:sz w:val="44"/>
          <w:szCs w:val="44"/>
          <w:shd w:val="clear" w:color="auto" w:fill="FFFFFF"/>
        </w:rPr>
        <w:t>学历提升计划）</w:t>
      </w:r>
    </w:p>
    <w:p>
      <w:pPr>
        <w:jc w:val="center"/>
        <w:rPr>
          <w:rFonts w:ascii="黑体" w:eastAsia="黑体"/>
          <w:b/>
          <w:sz w:val="28"/>
          <w:szCs w:val="28"/>
          <w:shd w:val="clear" w:color="auto" w:fill="FFFFFF"/>
        </w:rPr>
      </w:pPr>
    </w:p>
    <w:p>
      <w:pPr>
        <w:jc w:val="center"/>
        <w:rPr>
          <w:rFonts w:ascii="黑体" w:eastAsia="黑体"/>
          <w:b/>
          <w:sz w:val="28"/>
          <w:szCs w:val="28"/>
          <w:shd w:val="clear" w:color="auto" w:fill="FFFFFF"/>
        </w:rPr>
      </w:pPr>
    </w:p>
    <w:p>
      <w:pPr>
        <w:jc w:val="center"/>
        <w:rPr>
          <w:rFonts w:ascii="黑体" w:hAnsi="华文仿宋" w:eastAsia="黑体"/>
          <w:b/>
          <w:sz w:val="36"/>
          <w:szCs w:val="36"/>
          <w:shd w:val="clear" w:color="auto" w:fill="FFFFFF"/>
        </w:rPr>
      </w:pPr>
      <w:r>
        <w:rPr>
          <w:rFonts w:hint="eastAsia" w:ascii="黑体" w:hAnsi="华文仿宋" w:eastAsia="黑体"/>
          <w:b/>
          <w:sz w:val="36"/>
          <w:szCs w:val="36"/>
          <w:shd w:val="clear" w:color="auto" w:fill="FFFFFF"/>
        </w:rPr>
        <w:t xml:space="preserve">茂名职业技术学院 </w:t>
      </w:r>
    </w:p>
    <w:p>
      <w:pPr>
        <w:jc w:val="center"/>
        <w:rPr>
          <w:rFonts w:ascii="黑体" w:hAnsi="华文仿宋" w:eastAsia="黑体"/>
          <w:b/>
          <w:sz w:val="36"/>
          <w:szCs w:val="36"/>
          <w:shd w:val="clear" w:color="auto" w:fill="FFFFFF"/>
        </w:rPr>
      </w:pPr>
      <w:r>
        <w:rPr>
          <w:rFonts w:hint="eastAsia" w:ascii="黑体" w:hAnsi="华文仿宋" w:eastAsia="黑体"/>
          <w:b/>
          <w:sz w:val="36"/>
          <w:szCs w:val="36"/>
          <w:shd w:val="clear" w:color="auto" w:fill="FFFFFF"/>
        </w:rPr>
        <w:t>二0</w:t>
      </w:r>
      <w:r>
        <w:rPr>
          <w:rFonts w:hint="eastAsia" w:ascii="黑体" w:hAnsi="华文仿宋" w:eastAsia="黑体"/>
          <w:b/>
          <w:sz w:val="36"/>
          <w:szCs w:val="36"/>
          <w:shd w:val="clear" w:color="auto" w:fill="FFFFFF"/>
          <w:lang w:val="en-US" w:eastAsia="zh-CN"/>
        </w:rPr>
        <w:t>一九</w:t>
      </w:r>
      <w:r>
        <w:rPr>
          <w:rFonts w:hint="eastAsia" w:ascii="黑体" w:hAnsi="华文仿宋" w:eastAsia="黑体"/>
          <w:b/>
          <w:sz w:val="36"/>
          <w:szCs w:val="36"/>
          <w:shd w:val="clear" w:color="auto" w:fill="FFFFFF"/>
        </w:rPr>
        <w:t>年</w:t>
      </w:r>
      <w:r>
        <w:rPr>
          <w:rFonts w:hint="eastAsia" w:ascii="黑体" w:hAnsi="华文仿宋" w:eastAsia="黑体"/>
          <w:b/>
          <w:sz w:val="36"/>
          <w:szCs w:val="36"/>
          <w:shd w:val="clear" w:color="auto" w:fill="FFFFFF"/>
          <w:lang w:val="en-US" w:eastAsia="zh-CN"/>
        </w:rPr>
        <w:t>十二</w:t>
      </w:r>
      <w:r>
        <w:rPr>
          <w:rFonts w:hint="eastAsia" w:ascii="黑体" w:hAnsi="华文仿宋" w:eastAsia="黑体"/>
          <w:b/>
          <w:sz w:val="36"/>
          <w:szCs w:val="36"/>
          <w:shd w:val="clear" w:color="auto" w:fill="FFFFFF"/>
        </w:rPr>
        <w:t>月</w:t>
      </w:r>
    </w:p>
    <w:p>
      <w:pPr>
        <w:jc w:val="center"/>
        <w:rPr>
          <w:rFonts w:ascii="黑体" w:hAnsi="华文仿宋" w:eastAsia="黑体"/>
          <w:b/>
          <w:sz w:val="36"/>
          <w:szCs w:val="36"/>
          <w:shd w:val="clear" w:color="auto" w:fill="FFFFFF"/>
        </w:rPr>
      </w:pPr>
    </w:p>
    <w:p>
      <w:pPr>
        <w:jc w:val="center"/>
        <w:rPr>
          <w:rFonts w:hint="eastAsia" w:ascii="宋体" w:hAnsi="宋体"/>
          <w:b/>
          <w:sz w:val="44"/>
          <w:szCs w:val="44"/>
        </w:rPr>
      </w:pPr>
    </w:p>
    <w:p>
      <w:pPr>
        <w:jc w:val="center"/>
        <w:rPr>
          <w:rFonts w:ascii="宋体" w:hAnsi="宋体"/>
          <w:b/>
          <w:sz w:val="44"/>
          <w:szCs w:val="44"/>
        </w:rPr>
      </w:pPr>
      <w:r>
        <w:rPr>
          <w:rFonts w:hint="eastAsia" w:ascii="宋体" w:hAnsi="宋体"/>
          <w:b/>
          <w:sz w:val="44"/>
          <w:szCs w:val="44"/>
        </w:rPr>
        <mc:AlternateContent>
          <mc:Choice Requires="wps">
            <w:drawing>
              <wp:anchor distT="0" distB="0" distL="114300" distR="114300" simplePos="0" relativeHeight="251658240" behindDoc="0" locked="0" layoutInCell="1" allowOverlap="1">
                <wp:simplePos x="0" y="0"/>
                <wp:positionH relativeFrom="column">
                  <wp:posOffset>2646680</wp:posOffset>
                </wp:positionH>
                <wp:positionV relativeFrom="paragraph">
                  <wp:posOffset>777240</wp:posOffset>
                </wp:positionV>
                <wp:extent cx="310515" cy="215265"/>
                <wp:effectExtent l="12065" t="10795" r="10795" b="12065"/>
                <wp:wrapNone/>
                <wp:docPr id="9" name="矩形 39"/>
                <wp:cNvGraphicFramePr/>
                <a:graphic xmlns:a="http://schemas.openxmlformats.org/drawingml/2006/main">
                  <a:graphicData uri="http://schemas.microsoft.com/office/word/2010/wordprocessingShape">
                    <wps:wsp>
                      <wps:cNvSpPr>
                        <a:spLocks noChangeArrowheads="1"/>
                      </wps:cNvSpPr>
                      <wps:spPr bwMode="auto">
                        <a:xfrm>
                          <a:off x="0" y="0"/>
                          <a:ext cx="310515" cy="215265"/>
                        </a:xfrm>
                        <a:prstGeom prst="rect">
                          <a:avLst/>
                        </a:prstGeom>
                        <a:gradFill rotWithShape="0">
                          <a:gsLst>
                            <a:gs pos="0">
                              <a:srgbClr val="FFFFFF"/>
                            </a:gs>
                            <a:gs pos="100000">
                              <a:srgbClr val="FFFFFF"/>
                            </a:gs>
                          </a:gsLst>
                          <a:lin ang="0"/>
                        </a:gradFill>
                        <a:ln w="15875">
                          <a:solidFill>
                            <a:srgbClr val="FFFFFF"/>
                          </a:solidFill>
                          <a:miter lim="800000"/>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矩形 39" o:spid="_x0000_s1026" o:spt="1" style="position:absolute;left:0pt;margin-left:208.4pt;margin-top:61.2pt;height:16.95pt;width:24.45pt;z-index:251658240;mso-width-relative:page;mso-height-relative:page;" fillcolor="#FFFFFF" filled="t" stroked="t" coordsize="21600,21600" o:gfxdata="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x5f0SNoAAAALAQAADwAAAAAAAAABACAAAAAiAAAAZHJzL2Rvd25yZXYueG1s&#10;UEsBAhQAFAAAAAgAh07iQGlZLuxoAgAA9QQAAA4AAAAAAAAAAQAgAAAAKQEAAGRycy9lMm9Eb2Mu&#10;eG1sUEsFBgAAAAAGAAYAWQEAAAMGAAAAAA==&#10;">
                <v:fill type="gradient" on="t" color2="#FFFFFF" angle="90" focus="100%" focussize="0,0">
                  <o:fill type="gradientUnscaled" v:ext="backwardCompatible"/>
                </v:fill>
                <v:stroke weight="1.25pt" color="#FFFFFF" miterlimit="8" joinstyle="miter"/>
                <v:imagedata o:title=""/>
                <o:lock v:ext="edit" aspectratio="f"/>
                <v:textbox>
                  <w:txbxContent>
                    <w:p>
                      <w:pPr>
                        <w:jc w:val="center"/>
                      </w:pPr>
                    </w:p>
                  </w:txbxContent>
                </v:textbox>
              </v:rect>
            </w:pict>
          </mc:Fallback>
        </mc:AlternateContent>
      </w:r>
      <w:r>
        <w:rPr>
          <w:rFonts w:hint="eastAsia" w:ascii="宋体" w:hAnsi="宋体"/>
          <w:b/>
          <w:sz w:val="44"/>
          <w:szCs w:val="44"/>
        </w:rPr>
        <w:t>目    录</w:t>
      </w:r>
    </w:p>
    <w:p>
      <w:pPr>
        <w:jc w:val="center"/>
        <w:rPr>
          <w:rFonts w:ascii="黑体" w:hAnsi="黑体" w:eastAsia="黑体"/>
          <w:b/>
          <w:sz w:val="32"/>
          <w:szCs w:val="32"/>
        </w:rPr>
      </w:pPr>
      <w:r>
        <w:rPr>
          <w:rFonts w:hint="eastAsia" w:ascii="黑体" w:hAnsi="黑体" w:eastAsia="黑体"/>
          <w:b/>
          <w:sz w:val="32"/>
          <w:szCs w:val="32"/>
        </w:rPr>
        <w:t>第一部分  社会工作专业人才培养方案</w:t>
      </w:r>
    </w:p>
    <w:p>
      <w:pPr>
        <w:pStyle w:val="17"/>
        <w:tabs>
          <w:tab w:val="right" w:leader="dot" w:pos="8787"/>
          <w:tab w:val="clear" w:pos="8777"/>
        </w:tabs>
      </w:pPr>
      <w:r>
        <w:fldChar w:fldCharType="begin"/>
      </w:r>
      <w:r>
        <w:instrText xml:space="preserve"> TOC \o "1-1" \h \z \u </w:instrText>
      </w:r>
      <w:r>
        <w:fldChar w:fldCharType="separate"/>
      </w:r>
      <w:r>
        <w:fldChar w:fldCharType="begin"/>
      </w:r>
      <w:r>
        <w:instrText xml:space="preserve"> HYPERLINK \l "_Toc28131" </w:instrText>
      </w:r>
      <w:r>
        <w:fldChar w:fldCharType="separate"/>
      </w:r>
      <w:r>
        <w:rPr>
          <w:rFonts w:hint="eastAsia" w:ascii="黑体" w:hAnsi="黑体" w:eastAsia="黑体"/>
        </w:rPr>
        <w:t>一、专业名称</w:t>
      </w:r>
      <w:r>
        <w:tab/>
      </w:r>
      <w:r>
        <w:fldChar w:fldCharType="begin"/>
      </w:r>
      <w:r>
        <w:instrText xml:space="preserve"> PAGEREF _Toc28131 </w:instrText>
      </w:r>
      <w:r>
        <w:fldChar w:fldCharType="separate"/>
      </w:r>
      <w:r>
        <w:t>2</w:t>
      </w:r>
      <w:r>
        <w:fldChar w:fldCharType="end"/>
      </w:r>
      <w:r>
        <w:fldChar w:fldCharType="end"/>
      </w:r>
    </w:p>
    <w:p>
      <w:pPr>
        <w:pStyle w:val="17"/>
        <w:tabs>
          <w:tab w:val="right" w:leader="dot" w:pos="8787"/>
          <w:tab w:val="clear" w:pos="8777"/>
        </w:tabs>
      </w:pPr>
      <w:r>
        <w:fldChar w:fldCharType="begin"/>
      </w:r>
      <w:r>
        <w:instrText xml:space="preserve"> HYPERLINK \l "_Toc27339" </w:instrText>
      </w:r>
      <w:r>
        <w:fldChar w:fldCharType="separate"/>
      </w:r>
      <w:r>
        <w:rPr>
          <w:rFonts w:hint="eastAsia" w:ascii="黑体" w:hAnsi="黑体" w:eastAsia="黑体"/>
          <w:szCs w:val="32"/>
        </w:rPr>
        <w:t>二、专业代码</w:t>
      </w:r>
      <w:r>
        <w:tab/>
      </w:r>
      <w:r>
        <w:fldChar w:fldCharType="begin"/>
      </w:r>
      <w:r>
        <w:instrText xml:space="preserve"> PAGEREF _Toc27339 </w:instrText>
      </w:r>
      <w:r>
        <w:fldChar w:fldCharType="separate"/>
      </w:r>
      <w:r>
        <w:t>2</w:t>
      </w:r>
      <w:r>
        <w:fldChar w:fldCharType="end"/>
      </w:r>
      <w:r>
        <w:fldChar w:fldCharType="end"/>
      </w:r>
    </w:p>
    <w:p>
      <w:pPr>
        <w:pStyle w:val="17"/>
        <w:tabs>
          <w:tab w:val="right" w:leader="dot" w:pos="8787"/>
          <w:tab w:val="clear" w:pos="8777"/>
        </w:tabs>
      </w:pPr>
      <w:r>
        <w:fldChar w:fldCharType="begin"/>
      </w:r>
      <w:r>
        <w:instrText xml:space="preserve"> HYPERLINK \l "_Toc27079" </w:instrText>
      </w:r>
      <w:r>
        <w:fldChar w:fldCharType="separate"/>
      </w:r>
      <w:r>
        <w:rPr>
          <w:rFonts w:hint="eastAsia" w:ascii="黑体" w:eastAsia="黑体"/>
          <w:szCs w:val="32"/>
        </w:rPr>
        <w:t>三、招生对象</w:t>
      </w:r>
      <w:r>
        <w:tab/>
      </w:r>
      <w:r>
        <w:fldChar w:fldCharType="begin"/>
      </w:r>
      <w:r>
        <w:instrText xml:space="preserve"> PAGEREF _Toc27079 </w:instrText>
      </w:r>
      <w:r>
        <w:fldChar w:fldCharType="separate"/>
      </w:r>
      <w:r>
        <w:t>2</w:t>
      </w:r>
      <w:r>
        <w:fldChar w:fldCharType="end"/>
      </w:r>
      <w:r>
        <w:fldChar w:fldCharType="end"/>
      </w:r>
    </w:p>
    <w:p>
      <w:pPr>
        <w:pStyle w:val="17"/>
        <w:tabs>
          <w:tab w:val="right" w:leader="dot" w:pos="8787"/>
          <w:tab w:val="clear" w:pos="8777"/>
        </w:tabs>
      </w:pPr>
      <w:r>
        <w:fldChar w:fldCharType="begin"/>
      </w:r>
      <w:r>
        <w:instrText xml:space="preserve"> HYPERLINK \l "_Toc21480" </w:instrText>
      </w:r>
      <w:r>
        <w:fldChar w:fldCharType="separate"/>
      </w:r>
      <w:r>
        <w:rPr>
          <w:rFonts w:hint="eastAsia" w:ascii="黑体" w:eastAsia="黑体"/>
          <w:szCs w:val="32"/>
        </w:rPr>
        <w:t>四、学制与学历</w:t>
      </w:r>
      <w:r>
        <w:tab/>
      </w:r>
      <w:r>
        <w:fldChar w:fldCharType="begin"/>
      </w:r>
      <w:r>
        <w:instrText xml:space="preserve"> PAGEREF _Toc21480 </w:instrText>
      </w:r>
      <w:r>
        <w:fldChar w:fldCharType="separate"/>
      </w:r>
      <w:r>
        <w:t>2</w:t>
      </w:r>
      <w:r>
        <w:fldChar w:fldCharType="end"/>
      </w:r>
      <w:r>
        <w:fldChar w:fldCharType="end"/>
      </w:r>
    </w:p>
    <w:p>
      <w:pPr>
        <w:pStyle w:val="17"/>
        <w:tabs>
          <w:tab w:val="right" w:leader="dot" w:pos="8787"/>
          <w:tab w:val="clear" w:pos="8777"/>
        </w:tabs>
      </w:pPr>
      <w:r>
        <w:fldChar w:fldCharType="begin"/>
      </w:r>
      <w:r>
        <w:instrText xml:space="preserve"> HYPERLINK \l "_Toc18361" </w:instrText>
      </w:r>
      <w:r>
        <w:fldChar w:fldCharType="separate"/>
      </w:r>
      <w:r>
        <w:rPr>
          <w:rFonts w:hint="eastAsia" w:ascii="黑体" w:eastAsia="黑体"/>
          <w:szCs w:val="32"/>
        </w:rPr>
        <w:t>五、职业面向</w:t>
      </w:r>
      <w:r>
        <w:tab/>
      </w:r>
      <w:r>
        <w:fldChar w:fldCharType="begin"/>
      </w:r>
      <w:r>
        <w:instrText xml:space="preserve"> PAGEREF _Toc18361 </w:instrText>
      </w:r>
      <w:r>
        <w:fldChar w:fldCharType="separate"/>
      </w:r>
      <w:r>
        <w:t>2</w:t>
      </w:r>
      <w:r>
        <w:fldChar w:fldCharType="end"/>
      </w:r>
      <w:r>
        <w:fldChar w:fldCharType="end"/>
      </w:r>
    </w:p>
    <w:p>
      <w:pPr>
        <w:pStyle w:val="17"/>
        <w:tabs>
          <w:tab w:val="right" w:leader="dot" w:pos="8787"/>
          <w:tab w:val="clear" w:pos="8777"/>
        </w:tabs>
      </w:pPr>
      <w:r>
        <w:fldChar w:fldCharType="begin"/>
      </w:r>
      <w:r>
        <w:instrText xml:space="preserve"> HYPERLINK \l "_Toc24402" </w:instrText>
      </w:r>
      <w:r>
        <w:fldChar w:fldCharType="separate"/>
      </w:r>
      <w:r>
        <w:rPr>
          <w:rFonts w:hint="eastAsia" w:ascii="黑体" w:eastAsia="黑体"/>
          <w:szCs w:val="32"/>
        </w:rPr>
        <w:t>六、就业面向</w:t>
      </w:r>
      <w:r>
        <w:tab/>
      </w:r>
      <w:r>
        <w:fldChar w:fldCharType="begin"/>
      </w:r>
      <w:r>
        <w:instrText xml:space="preserve"> PAGEREF _Toc24402 </w:instrText>
      </w:r>
      <w:r>
        <w:fldChar w:fldCharType="separate"/>
      </w:r>
      <w:r>
        <w:t>2</w:t>
      </w:r>
      <w:r>
        <w:fldChar w:fldCharType="end"/>
      </w:r>
      <w:r>
        <w:fldChar w:fldCharType="end"/>
      </w:r>
    </w:p>
    <w:p>
      <w:pPr>
        <w:pStyle w:val="17"/>
        <w:tabs>
          <w:tab w:val="right" w:leader="dot" w:pos="8787"/>
          <w:tab w:val="clear" w:pos="8777"/>
        </w:tabs>
      </w:pPr>
      <w:r>
        <w:fldChar w:fldCharType="begin"/>
      </w:r>
      <w:r>
        <w:instrText xml:space="preserve"> HYPERLINK \l "_Toc25171" </w:instrText>
      </w:r>
      <w:r>
        <w:fldChar w:fldCharType="separate"/>
      </w:r>
      <w:r>
        <w:rPr>
          <w:rFonts w:hint="eastAsia" w:ascii="黑体" w:eastAsia="黑体"/>
          <w:szCs w:val="32"/>
        </w:rPr>
        <w:t>七、培养目标与规格：</w:t>
      </w:r>
      <w:r>
        <w:tab/>
      </w:r>
      <w:r>
        <w:fldChar w:fldCharType="begin"/>
      </w:r>
      <w:r>
        <w:instrText xml:space="preserve"> PAGEREF _Toc25171 </w:instrText>
      </w:r>
      <w:r>
        <w:fldChar w:fldCharType="separate"/>
      </w:r>
      <w:r>
        <w:t>3</w:t>
      </w:r>
      <w:r>
        <w:fldChar w:fldCharType="end"/>
      </w:r>
      <w:r>
        <w:fldChar w:fldCharType="end"/>
      </w:r>
    </w:p>
    <w:p>
      <w:pPr>
        <w:pStyle w:val="17"/>
        <w:tabs>
          <w:tab w:val="right" w:leader="dot" w:pos="8787"/>
          <w:tab w:val="clear" w:pos="8777"/>
        </w:tabs>
      </w:pPr>
      <w:r>
        <w:fldChar w:fldCharType="begin"/>
      </w:r>
      <w:r>
        <w:instrText xml:space="preserve"> HYPERLINK \l "_Toc21277" </w:instrText>
      </w:r>
      <w:r>
        <w:fldChar w:fldCharType="separate"/>
      </w:r>
      <w:r>
        <w:rPr>
          <w:rFonts w:hint="eastAsia" w:ascii="黑体" w:eastAsia="黑体"/>
          <w:szCs w:val="32"/>
        </w:rPr>
        <w:t>八、毕业要求与职业证书</w:t>
      </w:r>
      <w:r>
        <w:tab/>
      </w:r>
      <w:r>
        <w:fldChar w:fldCharType="begin"/>
      </w:r>
      <w:r>
        <w:instrText xml:space="preserve"> PAGEREF _Toc21277 </w:instrText>
      </w:r>
      <w:r>
        <w:fldChar w:fldCharType="separate"/>
      </w:r>
      <w:r>
        <w:t>4</w:t>
      </w:r>
      <w:r>
        <w:fldChar w:fldCharType="end"/>
      </w:r>
      <w:r>
        <w:fldChar w:fldCharType="end"/>
      </w:r>
    </w:p>
    <w:p>
      <w:pPr>
        <w:pStyle w:val="17"/>
        <w:tabs>
          <w:tab w:val="right" w:leader="dot" w:pos="8787"/>
          <w:tab w:val="clear" w:pos="8777"/>
        </w:tabs>
      </w:pPr>
      <w:r>
        <w:fldChar w:fldCharType="begin"/>
      </w:r>
      <w:r>
        <w:instrText xml:space="preserve"> HYPERLINK \l "_Toc19918" </w:instrText>
      </w:r>
      <w:r>
        <w:fldChar w:fldCharType="separate"/>
      </w:r>
      <w:r>
        <w:rPr>
          <w:rFonts w:hint="eastAsia" w:ascii="黑体" w:eastAsia="黑体"/>
          <w:szCs w:val="32"/>
        </w:rPr>
        <w:t>九、课程体系与专业核心能力课程</w:t>
      </w:r>
      <w:r>
        <w:tab/>
      </w:r>
      <w:r>
        <w:fldChar w:fldCharType="begin"/>
      </w:r>
      <w:r>
        <w:instrText xml:space="preserve"> PAGEREF _Toc19918 </w:instrText>
      </w:r>
      <w:r>
        <w:fldChar w:fldCharType="separate"/>
      </w:r>
      <w:r>
        <w:t>4</w:t>
      </w:r>
      <w:r>
        <w:fldChar w:fldCharType="end"/>
      </w:r>
      <w:r>
        <w:fldChar w:fldCharType="end"/>
      </w:r>
    </w:p>
    <w:p>
      <w:pPr>
        <w:pStyle w:val="17"/>
        <w:tabs>
          <w:tab w:val="right" w:leader="dot" w:pos="8787"/>
          <w:tab w:val="clear" w:pos="8777"/>
        </w:tabs>
      </w:pPr>
      <w:r>
        <w:fldChar w:fldCharType="begin"/>
      </w:r>
      <w:r>
        <w:instrText xml:space="preserve"> HYPERLINK \l "_Toc1861" </w:instrText>
      </w:r>
      <w:r>
        <w:fldChar w:fldCharType="separate"/>
      </w:r>
      <w:r>
        <w:rPr>
          <w:rFonts w:hint="eastAsia" w:ascii="黑体" w:eastAsia="黑体"/>
          <w:szCs w:val="32"/>
        </w:rPr>
        <w:t>十、教学进程安排</w:t>
      </w:r>
      <w:r>
        <w:tab/>
      </w:r>
      <w:r>
        <w:fldChar w:fldCharType="begin"/>
      </w:r>
      <w:r>
        <w:instrText xml:space="preserve"> PAGEREF _Toc1861 </w:instrText>
      </w:r>
      <w:r>
        <w:fldChar w:fldCharType="separate"/>
      </w:r>
      <w:r>
        <w:t>5</w:t>
      </w:r>
      <w:r>
        <w:fldChar w:fldCharType="end"/>
      </w:r>
      <w:r>
        <w:fldChar w:fldCharType="end"/>
      </w:r>
    </w:p>
    <w:p>
      <w:pPr>
        <w:pStyle w:val="17"/>
        <w:tabs>
          <w:tab w:val="right" w:leader="dot" w:pos="8787"/>
          <w:tab w:val="clear" w:pos="8777"/>
        </w:tabs>
      </w:pPr>
      <w:r>
        <w:fldChar w:fldCharType="begin"/>
      </w:r>
      <w:r>
        <w:instrText xml:space="preserve"> HYPERLINK \l "_Toc27694" </w:instrText>
      </w:r>
      <w:r>
        <w:fldChar w:fldCharType="separate"/>
      </w:r>
      <w:r>
        <w:rPr>
          <w:rFonts w:hint="eastAsia" w:ascii="黑体" w:hAnsi="黑体" w:eastAsia="黑体"/>
          <w:bCs/>
          <w:szCs w:val="32"/>
        </w:rPr>
        <w:t>十一、专业办学基本条件和教学建设</w:t>
      </w:r>
      <w:r>
        <w:tab/>
      </w:r>
      <w:r>
        <w:fldChar w:fldCharType="begin"/>
      </w:r>
      <w:r>
        <w:instrText xml:space="preserve"> PAGEREF _Toc27694 </w:instrText>
      </w:r>
      <w:r>
        <w:fldChar w:fldCharType="separate"/>
      </w:r>
      <w:r>
        <w:t>9</w:t>
      </w:r>
      <w:r>
        <w:fldChar w:fldCharType="end"/>
      </w:r>
      <w:r>
        <w:fldChar w:fldCharType="end"/>
      </w:r>
    </w:p>
    <w:p>
      <w:pPr>
        <w:pStyle w:val="17"/>
        <w:tabs>
          <w:tab w:val="right" w:leader="dot" w:pos="8787"/>
          <w:tab w:val="clear" w:pos="8777"/>
        </w:tabs>
      </w:pPr>
      <w:r>
        <w:fldChar w:fldCharType="begin"/>
      </w:r>
      <w:r>
        <w:instrText xml:space="preserve"> HYPERLINK \l "_Toc8116" </w:instrText>
      </w:r>
      <w:r>
        <w:fldChar w:fldCharType="separate"/>
      </w:r>
      <w:r>
        <w:rPr>
          <w:rFonts w:hint="eastAsia" w:ascii="黑体" w:hAnsi="黑体" w:eastAsia="黑体"/>
        </w:rPr>
        <w:t>（一）教材、图书和电子资源等学习资源</w:t>
      </w:r>
      <w:r>
        <w:tab/>
      </w:r>
      <w:r>
        <w:fldChar w:fldCharType="begin"/>
      </w:r>
      <w:r>
        <w:instrText xml:space="preserve"> PAGEREF _Toc8116 </w:instrText>
      </w:r>
      <w:r>
        <w:fldChar w:fldCharType="separate"/>
      </w:r>
      <w:r>
        <w:t>11</w:t>
      </w:r>
      <w:r>
        <w:fldChar w:fldCharType="end"/>
      </w:r>
      <w:r>
        <w:fldChar w:fldCharType="end"/>
      </w:r>
    </w:p>
    <w:p>
      <w:pPr>
        <w:pStyle w:val="17"/>
        <w:tabs>
          <w:tab w:val="right" w:leader="dot" w:pos="8787"/>
          <w:tab w:val="clear" w:pos="8777"/>
        </w:tabs>
      </w:pPr>
      <w:r>
        <w:fldChar w:fldCharType="begin"/>
      </w:r>
      <w:r>
        <w:instrText xml:space="preserve"> HYPERLINK \l "_Toc23505" </w:instrText>
      </w:r>
      <w:r>
        <w:fldChar w:fldCharType="separate"/>
      </w:r>
      <w:r>
        <w:rPr>
          <w:rFonts w:hint="eastAsia" w:ascii="黑体" w:hAnsi="黑体" w:eastAsia="黑体"/>
        </w:rPr>
        <w:t>（二）教学方法、手段与教学组织形式建议</w:t>
      </w:r>
      <w:r>
        <w:tab/>
      </w:r>
      <w:r>
        <w:fldChar w:fldCharType="begin"/>
      </w:r>
      <w:r>
        <w:instrText xml:space="preserve"> PAGEREF _Toc23505 </w:instrText>
      </w:r>
      <w:r>
        <w:fldChar w:fldCharType="separate"/>
      </w:r>
      <w:r>
        <w:t>11</w:t>
      </w:r>
      <w:r>
        <w:fldChar w:fldCharType="end"/>
      </w:r>
      <w:r>
        <w:fldChar w:fldCharType="end"/>
      </w:r>
    </w:p>
    <w:p>
      <w:pPr>
        <w:pStyle w:val="17"/>
        <w:tabs>
          <w:tab w:val="right" w:leader="dot" w:pos="8787"/>
          <w:tab w:val="clear" w:pos="8777"/>
        </w:tabs>
      </w:pPr>
      <w:r>
        <w:fldChar w:fldCharType="begin"/>
      </w:r>
      <w:r>
        <w:instrText xml:space="preserve"> HYPERLINK \l "_Toc27423" </w:instrText>
      </w:r>
      <w:r>
        <w:fldChar w:fldCharType="separate"/>
      </w:r>
      <w:r>
        <w:rPr>
          <w:rFonts w:hint="eastAsia" w:ascii="黑体" w:hAnsi="黑体" w:eastAsia="黑体"/>
          <w:bCs/>
          <w:szCs w:val="32"/>
        </w:rPr>
        <w:t>十二、继续专业学习深造建议</w:t>
      </w:r>
      <w:r>
        <w:tab/>
      </w:r>
      <w:r>
        <w:fldChar w:fldCharType="begin"/>
      </w:r>
      <w:r>
        <w:instrText xml:space="preserve"> PAGEREF _Toc27423 </w:instrText>
      </w:r>
      <w:r>
        <w:fldChar w:fldCharType="separate"/>
      </w:r>
      <w:r>
        <w:t>12</w:t>
      </w:r>
      <w:r>
        <w:fldChar w:fldCharType="end"/>
      </w:r>
      <w:r>
        <w:fldChar w:fldCharType="end"/>
      </w:r>
    </w:p>
    <w:p>
      <w:pPr>
        <w:pStyle w:val="17"/>
        <w:tabs>
          <w:tab w:val="right" w:leader="dot" w:pos="8787"/>
          <w:tab w:val="clear" w:pos="8777"/>
        </w:tabs>
      </w:pPr>
      <w:r>
        <w:fldChar w:fldCharType="begin"/>
      </w:r>
      <w:r>
        <w:instrText xml:space="preserve"> HYPERLINK \l "_Toc23350" </w:instrText>
      </w:r>
      <w:r>
        <w:fldChar w:fldCharType="separate"/>
      </w:r>
      <w:r>
        <w:rPr>
          <w:rFonts w:hint="eastAsia" w:ascii="黑体" w:hAnsi="黑体" w:eastAsia="黑体"/>
          <w:bCs/>
          <w:szCs w:val="32"/>
        </w:rPr>
        <w:t>十三、学分转换规定</w:t>
      </w:r>
      <w:r>
        <w:tab/>
      </w:r>
      <w:r>
        <w:fldChar w:fldCharType="begin"/>
      </w:r>
      <w:r>
        <w:instrText xml:space="preserve"> PAGEREF _Toc23350 </w:instrText>
      </w:r>
      <w:r>
        <w:fldChar w:fldCharType="separate"/>
      </w:r>
      <w:r>
        <w:t>12</w:t>
      </w:r>
      <w:r>
        <w:fldChar w:fldCharType="end"/>
      </w:r>
      <w:r>
        <w:fldChar w:fldCharType="end"/>
      </w:r>
    </w:p>
    <w:p>
      <w:pPr>
        <w:jc w:val="center"/>
        <w:rPr>
          <w:rFonts w:ascii="黑体" w:hAnsi="黑体" w:eastAsia="黑体"/>
          <w:b/>
          <w:sz w:val="32"/>
          <w:szCs w:val="32"/>
        </w:rPr>
      </w:pPr>
      <w:r>
        <w:rPr>
          <w:rFonts w:hint="eastAsia" w:ascii="黑体" w:hAnsi="黑体" w:eastAsia="黑体"/>
          <w:b/>
          <w:sz w:val="32"/>
          <w:szCs w:val="32"/>
        </w:rPr>
        <w:t>第二部分  附件</w:t>
      </w:r>
    </w:p>
    <w:p>
      <w:pPr>
        <w:pStyle w:val="17"/>
        <w:tabs>
          <w:tab w:val="right" w:leader="dot" w:pos="8787"/>
          <w:tab w:val="clear" w:pos="8777"/>
        </w:tabs>
      </w:pPr>
      <w:r>
        <w:fldChar w:fldCharType="begin"/>
      </w:r>
      <w:r>
        <w:instrText xml:space="preserve"> HYPERLINK \l "_Toc13858" </w:instrText>
      </w:r>
      <w:r>
        <w:fldChar w:fldCharType="separate"/>
      </w:r>
      <w:r>
        <w:rPr>
          <w:rFonts w:hint="eastAsia" w:ascii="黑体" w:hAnsi="黑体" w:eastAsia="黑体"/>
          <w:szCs w:val="32"/>
        </w:rPr>
        <w:t>一、社会工作专业人才需求调研报告</w:t>
      </w:r>
      <w:r>
        <w:tab/>
      </w:r>
      <w:r>
        <w:fldChar w:fldCharType="begin"/>
      </w:r>
      <w:r>
        <w:instrText xml:space="preserve"> PAGEREF _Toc13858 </w:instrText>
      </w:r>
      <w:r>
        <w:fldChar w:fldCharType="separate"/>
      </w:r>
      <w:r>
        <w:t>13</w:t>
      </w:r>
      <w:r>
        <w:fldChar w:fldCharType="end"/>
      </w:r>
      <w:r>
        <w:fldChar w:fldCharType="end"/>
      </w:r>
    </w:p>
    <w:p>
      <w:pPr>
        <w:pStyle w:val="17"/>
        <w:tabs>
          <w:tab w:val="right" w:leader="dot" w:pos="8787"/>
          <w:tab w:val="clear" w:pos="8777"/>
        </w:tabs>
      </w:pPr>
      <w:r>
        <w:fldChar w:fldCharType="begin"/>
      </w:r>
      <w:r>
        <w:instrText xml:space="preserve"> HYPERLINK \l "_Toc21561" </w:instrText>
      </w:r>
      <w:r>
        <w:fldChar w:fldCharType="separate"/>
      </w:r>
      <w:r>
        <w:rPr>
          <w:rFonts w:hint="eastAsia" w:ascii="黑体" w:hAnsi="黑体" w:eastAsia="黑体"/>
          <w:szCs w:val="32"/>
        </w:rPr>
        <w:t>二、社会工作专业工程过程系统化课程体系的形成</w:t>
      </w:r>
      <w:r>
        <w:tab/>
      </w:r>
      <w:r>
        <w:fldChar w:fldCharType="begin"/>
      </w:r>
      <w:r>
        <w:instrText xml:space="preserve"> PAGEREF _Toc21561 </w:instrText>
      </w:r>
      <w:r>
        <w:fldChar w:fldCharType="separate"/>
      </w:r>
      <w:r>
        <w:t>14</w:t>
      </w:r>
      <w:r>
        <w:fldChar w:fldCharType="end"/>
      </w:r>
      <w:r>
        <w:fldChar w:fldCharType="end"/>
      </w:r>
    </w:p>
    <w:p>
      <w:pPr>
        <w:jc w:val="center"/>
        <w:rPr>
          <w:rFonts w:ascii="黑体" w:eastAsia="黑体"/>
          <w:b/>
          <w:bCs/>
          <w:sz w:val="44"/>
          <w:szCs w:val="44"/>
        </w:rPr>
      </w:pPr>
      <w:r>
        <w:rPr>
          <w:rFonts w:ascii="宋体" w:hAnsi="宋体"/>
          <w:szCs w:val="28"/>
        </w:rPr>
        <w:fldChar w:fldCharType="end"/>
      </w:r>
      <w:r>
        <w:rPr>
          <w:rFonts w:hint="eastAsia" w:ascii="黑体" w:eastAsia="黑体"/>
          <w:b/>
          <w:bCs/>
          <w:sz w:val="44"/>
          <w:szCs w:val="44"/>
        </w:rPr>
        <w:t>第一部分</w:t>
      </w:r>
      <w:bookmarkStart w:id="0" w:name="_Toc324934581"/>
      <w:bookmarkStart w:id="1" w:name="_Toc324934402"/>
      <w:bookmarkStart w:id="2" w:name="_Toc324934156"/>
      <w:bookmarkStart w:id="3" w:name="_Toc324934347"/>
    </w:p>
    <w:p>
      <w:pPr>
        <w:jc w:val="center"/>
        <w:rPr>
          <w:rFonts w:ascii="黑体" w:eastAsia="黑体"/>
          <w:b/>
          <w:sz w:val="44"/>
          <w:szCs w:val="44"/>
        </w:rPr>
      </w:pPr>
      <w:r>
        <w:rPr>
          <w:rFonts w:hint="eastAsia" w:ascii="黑体" w:eastAsia="黑体"/>
          <w:b/>
          <w:sz w:val="44"/>
          <w:szCs w:val="44"/>
        </w:rPr>
        <w:t>社会工作专业人才培养方案</w:t>
      </w:r>
      <w:bookmarkEnd w:id="0"/>
      <w:bookmarkEnd w:id="1"/>
      <w:bookmarkEnd w:id="2"/>
      <w:bookmarkEnd w:id="3"/>
    </w:p>
    <w:p>
      <w:pPr>
        <w:pStyle w:val="70"/>
        <w:spacing w:before="0" w:after="0" w:line="360" w:lineRule="auto"/>
        <w:rPr>
          <w:rFonts w:ascii="黑体" w:hAnsi="黑体" w:eastAsia="黑体"/>
        </w:rPr>
      </w:pPr>
      <w:bookmarkStart w:id="4" w:name="_Toc28131"/>
      <w:bookmarkStart w:id="5" w:name="_Toc411715899"/>
      <w:bookmarkStart w:id="6" w:name="_Toc424309093"/>
      <w:r>
        <w:rPr>
          <w:rFonts w:hint="eastAsia" w:ascii="黑体" w:hAnsi="黑体" w:eastAsia="黑体"/>
        </w:rPr>
        <w:t>一、专业名称</w:t>
      </w:r>
      <w:bookmarkEnd w:id="4"/>
      <w:bookmarkEnd w:id="5"/>
      <w:bookmarkEnd w:id="6"/>
    </w:p>
    <w:p>
      <w:pPr>
        <w:spacing w:line="480" w:lineRule="exact"/>
        <w:ind w:firstLine="643" w:firstLineChars="294"/>
        <w:rPr>
          <w:rFonts w:ascii="宋体" w:hAnsi="宋体"/>
          <w:szCs w:val="21"/>
        </w:rPr>
      </w:pPr>
      <w:r>
        <w:rPr>
          <w:rFonts w:hint="eastAsia" w:ascii="宋体" w:hAnsi="宋体"/>
          <w:szCs w:val="21"/>
        </w:rPr>
        <w:t>社会工作</w:t>
      </w:r>
    </w:p>
    <w:p>
      <w:pPr>
        <w:pStyle w:val="70"/>
        <w:spacing w:before="0" w:after="0" w:line="360" w:lineRule="auto"/>
        <w:rPr>
          <w:rFonts w:ascii="黑体" w:hAnsi="黑体" w:eastAsia="黑体"/>
          <w:szCs w:val="32"/>
        </w:rPr>
      </w:pPr>
      <w:bookmarkStart w:id="7" w:name="_Toc424309094"/>
      <w:bookmarkStart w:id="8" w:name="_Toc411715900"/>
      <w:bookmarkStart w:id="9" w:name="_Toc27339"/>
      <w:r>
        <w:rPr>
          <w:rFonts w:hint="eastAsia" w:ascii="黑体" w:hAnsi="黑体" w:eastAsia="黑体"/>
          <w:szCs w:val="32"/>
        </w:rPr>
        <w:t>二、专业代码</w:t>
      </w:r>
      <w:bookmarkEnd w:id="7"/>
      <w:bookmarkEnd w:id="8"/>
      <w:bookmarkEnd w:id="9"/>
    </w:p>
    <w:p>
      <w:pPr>
        <w:ind w:firstLine="643" w:firstLineChars="294"/>
        <w:rPr>
          <w:rFonts w:ascii="黑体" w:eastAsia="黑体"/>
          <w:b/>
          <w:sz w:val="32"/>
          <w:szCs w:val="32"/>
        </w:rPr>
      </w:pPr>
      <w:r>
        <w:rPr>
          <w:rFonts w:hint="eastAsia" w:ascii="宋体" w:hAnsi="宋体" w:cs="宋体"/>
          <w:bCs/>
          <w:szCs w:val="21"/>
        </w:rPr>
        <w:t>690101</w:t>
      </w:r>
    </w:p>
    <w:p>
      <w:pPr>
        <w:pStyle w:val="70"/>
        <w:spacing w:before="0" w:after="0" w:line="360" w:lineRule="auto"/>
        <w:rPr>
          <w:rFonts w:ascii="黑体" w:eastAsia="黑体"/>
          <w:szCs w:val="32"/>
        </w:rPr>
      </w:pPr>
      <w:bookmarkStart w:id="10" w:name="_Toc424309095"/>
      <w:bookmarkStart w:id="11" w:name="_Toc27079"/>
      <w:bookmarkStart w:id="12" w:name="_Toc411715901"/>
      <w:r>
        <w:rPr>
          <w:rFonts w:hint="eastAsia" w:ascii="黑体" w:eastAsia="黑体"/>
          <w:szCs w:val="32"/>
        </w:rPr>
        <w:t>三、招生对象</w:t>
      </w:r>
      <w:bookmarkEnd w:id="10"/>
      <w:bookmarkEnd w:id="11"/>
      <w:bookmarkEnd w:id="12"/>
    </w:p>
    <w:p>
      <w:pPr>
        <w:ind w:firstLine="641" w:firstLineChars="293"/>
        <w:rPr>
          <w:rFonts w:ascii="黑体"/>
          <w:b/>
          <w:color w:val="0000FF"/>
          <w:sz w:val="28"/>
          <w:szCs w:val="28"/>
        </w:rPr>
      </w:pPr>
      <w:r>
        <w:rPr>
          <w:rFonts w:hint="eastAsia" w:ascii="宋体" w:hAnsi="宋体"/>
          <w:color w:val="0000FF"/>
          <w:szCs w:val="21"/>
        </w:rPr>
        <w:t xml:space="preserve"> </w:t>
      </w:r>
      <w:r>
        <w:rPr>
          <w:rFonts w:hint="eastAsia" w:ascii="宋体" w:hAnsi="宋体"/>
          <w:color w:val="0C0C0C"/>
          <w:szCs w:val="21"/>
        </w:rPr>
        <w:t>村/居的“两委”委员、社工机构在岗职工</w:t>
      </w:r>
    </w:p>
    <w:p>
      <w:pPr>
        <w:pStyle w:val="70"/>
        <w:spacing w:before="0" w:after="0" w:line="360" w:lineRule="auto"/>
        <w:rPr>
          <w:rFonts w:ascii="黑体" w:eastAsia="黑体"/>
          <w:szCs w:val="32"/>
        </w:rPr>
      </w:pPr>
      <w:bookmarkStart w:id="13" w:name="_Toc21480"/>
      <w:bookmarkStart w:id="14" w:name="_Toc411715902"/>
      <w:bookmarkStart w:id="15" w:name="_Toc424309096"/>
      <w:r>
        <w:rPr>
          <w:rFonts w:hint="eastAsia" w:ascii="黑体" w:eastAsia="黑体"/>
          <w:szCs w:val="32"/>
        </w:rPr>
        <w:t>四、学制与学历</w:t>
      </w:r>
      <w:bookmarkEnd w:id="13"/>
      <w:bookmarkEnd w:id="14"/>
      <w:bookmarkEnd w:id="15"/>
    </w:p>
    <w:p>
      <w:pPr>
        <w:ind w:firstLine="643" w:firstLineChars="294"/>
        <w:rPr>
          <w:rFonts w:ascii="黑体" w:eastAsia="黑体"/>
          <w:b/>
          <w:sz w:val="28"/>
          <w:szCs w:val="28"/>
        </w:rPr>
      </w:pPr>
      <w:r>
        <w:rPr>
          <w:rFonts w:hint="eastAsia" w:ascii="宋体" w:hAnsi="宋体"/>
          <w:szCs w:val="21"/>
        </w:rPr>
        <w:t>三年（全日制），高等职业教育专科</w:t>
      </w:r>
    </w:p>
    <w:p>
      <w:pPr>
        <w:pStyle w:val="70"/>
        <w:spacing w:before="0" w:after="0" w:line="360" w:lineRule="auto"/>
        <w:rPr>
          <w:rFonts w:ascii="黑体" w:eastAsia="黑体"/>
          <w:szCs w:val="32"/>
        </w:rPr>
      </w:pPr>
      <w:bookmarkStart w:id="16" w:name="_Toc18361"/>
      <w:bookmarkStart w:id="17" w:name="_Toc424309097"/>
      <w:bookmarkStart w:id="18" w:name="_Toc411715903"/>
      <w:r>
        <w:rPr>
          <w:rFonts w:hint="eastAsia" w:ascii="黑体" w:eastAsia="黑体"/>
          <w:szCs w:val="32"/>
        </w:rPr>
        <w:t>五、职业面向</w:t>
      </w:r>
      <w:bookmarkEnd w:id="16"/>
      <w:bookmarkEnd w:id="17"/>
      <w:bookmarkEnd w:id="18"/>
    </w:p>
    <w:p>
      <w:pPr>
        <w:pStyle w:val="48"/>
        <w:spacing w:line="400" w:lineRule="exact"/>
        <w:ind w:firstLine="0" w:firstLineChars="0"/>
        <w:jc w:val="center"/>
        <w:rPr>
          <w:rFonts w:ascii="宋体" w:hAnsi="宋体"/>
          <w:b/>
          <w:szCs w:val="21"/>
        </w:rPr>
      </w:pPr>
      <w:r>
        <w:rPr>
          <w:rFonts w:hint="eastAsia" w:ascii="宋体" w:hAnsi="宋体"/>
          <w:b/>
          <w:szCs w:val="21"/>
        </w:rPr>
        <w:t>表1职业面向表</w:t>
      </w:r>
    </w:p>
    <w:tbl>
      <w:tblPr>
        <w:tblStyle w:val="2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1453"/>
        <w:gridCol w:w="1318"/>
        <w:gridCol w:w="1203"/>
        <w:gridCol w:w="1543"/>
        <w:gridCol w:w="175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33" w:type="pct"/>
            <w:vAlign w:val="center"/>
          </w:tcPr>
          <w:p>
            <w:r>
              <w:rPr>
                <w:rFonts w:hint="eastAsia"/>
              </w:rPr>
              <w:t>所属专业大类（代码）</w:t>
            </w:r>
          </w:p>
        </w:tc>
        <w:tc>
          <w:tcPr>
            <w:tcW w:w="833" w:type="pct"/>
            <w:vAlign w:val="center"/>
          </w:tcPr>
          <w:p>
            <w:r>
              <w:rPr>
                <w:rFonts w:hint="eastAsia"/>
              </w:rPr>
              <w:t>所属专业类（代码）</w:t>
            </w:r>
          </w:p>
        </w:tc>
        <w:tc>
          <w:tcPr>
            <w:tcW w:w="756" w:type="pct"/>
            <w:vAlign w:val="center"/>
          </w:tcPr>
          <w:p>
            <w:r>
              <w:rPr>
                <w:rFonts w:hint="eastAsia"/>
              </w:rPr>
              <w:t>对应行业（代码）</w:t>
            </w:r>
          </w:p>
        </w:tc>
        <w:tc>
          <w:tcPr>
            <w:tcW w:w="690" w:type="pct"/>
          </w:tcPr>
          <w:p>
            <w:r>
              <w:rPr>
                <w:rFonts w:hint="eastAsia"/>
              </w:rPr>
              <w:t>主要职业类别（代码）</w:t>
            </w:r>
          </w:p>
        </w:tc>
        <w:tc>
          <w:tcPr>
            <w:tcW w:w="885" w:type="pct"/>
          </w:tcPr>
          <w:p>
            <w:r>
              <w:rPr>
                <w:rFonts w:hint="eastAsia"/>
              </w:rPr>
              <w:t>主要岗位类别</w:t>
            </w:r>
          </w:p>
        </w:tc>
        <w:tc>
          <w:tcPr>
            <w:tcW w:w="1003" w:type="pct"/>
          </w:tcPr>
          <w:p>
            <w:r>
              <w:rPr>
                <w:rFonts w:hint="eastAsia"/>
              </w:rPr>
              <w:t>职业资格证书举例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33" w:type="pct"/>
          </w:tcPr>
          <w:p>
            <w:r>
              <w:rPr>
                <w:rFonts w:hint="eastAsia"/>
              </w:rPr>
              <w:t>69公共管理与服务大类</w:t>
            </w:r>
          </w:p>
        </w:tc>
        <w:tc>
          <w:tcPr>
            <w:tcW w:w="833" w:type="pct"/>
          </w:tcPr>
          <w:p>
            <w:r>
              <w:rPr>
                <w:rFonts w:hint="eastAsia"/>
              </w:rPr>
              <w:t>6901公共事业类</w:t>
            </w:r>
          </w:p>
        </w:tc>
        <w:tc>
          <w:tcPr>
            <w:tcW w:w="756" w:type="pct"/>
          </w:tcPr>
          <w:p>
            <w:r>
              <w:rPr>
                <w:rFonts w:hint="eastAsia"/>
              </w:rPr>
              <w:t>85社会工作</w:t>
            </w:r>
          </w:p>
        </w:tc>
        <w:tc>
          <w:tcPr>
            <w:tcW w:w="690" w:type="pct"/>
          </w:tcPr>
          <w:p>
            <w:r>
              <w:rPr>
                <w:rFonts w:hint="eastAsia"/>
              </w:rPr>
              <w:t>GBM 4-7社会服务人员</w:t>
            </w:r>
          </w:p>
        </w:tc>
        <w:tc>
          <w:tcPr>
            <w:tcW w:w="885" w:type="pct"/>
          </w:tcPr>
          <w:p>
            <w:r>
              <w:rPr>
                <w:rFonts w:hint="eastAsia"/>
              </w:rPr>
              <w:t>社工助理；一线社工；项目社工；岗位社工</w:t>
            </w:r>
          </w:p>
        </w:tc>
        <w:tc>
          <w:tcPr>
            <w:tcW w:w="1003" w:type="pct"/>
          </w:tcPr>
          <w:p>
            <w:r>
              <w:rPr>
                <w:rFonts w:hint="eastAsia"/>
              </w:rPr>
              <w:t>助理社会工作师；中级社会工作师；高级社会工作师</w:t>
            </w:r>
          </w:p>
        </w:tc>
      </w:tr>
    </w:tbl>
    <w:p>
      <w:pPr>
        <w:pStyle w:val="70"/>
        <w:spacing w:before="0" w:after="0" w:line="360" w:lineRule="auto"/>
        <w:rPr>
          <w:rFonts w:ascii="黑体" w:eastAsia="黑体"/>
          <w:szCs w:val="32"/>
        </w:rPr>
      </w:pPr>
      <w:bookmarkStart w:id="19" w:name="_Toc24402"/>
      <w:r>
        <w:rPr>
          <w:rFonts w:hint="eastAsia" w:ascii="黑体" w:eastAsia="黑体"/>
          <w:szCs w:val="32"/>
        </w:rPr>
        <w:t>六、就业面向</w:t>
      </w:r>
      <w:bookmarkEnd w:id="19"/>
    </w:p>
    <w:p>
      <w:pPr>
        <w:pStyle w:val="48"/>
        <w:spacing w:line="400" w:lineRule="exact"/>
        <w:ind w:firstLine="439"/>
        <w:rPr>
          <w:rFonts w:ascii="宋体" w:hAnsi="宋体"/>
          <w:szCs w:val="21"/>
        </w:rPr>
      </w:pPr>
      <w:r>
        <w:rPr>
          <w:rFonts w:hint="eastAsia" w:ascii="宋体" w:hAnsi="宋体"/>
          <w:szCs w:val="21"/>
        </w:rPr>
        <w:t>本专业的人才培养主要面向社区服务中心、党群服务中心、家庭综合服务中心、志愿服务站、社会团体和其它公益机构。具体就业范围，详见表2。</w:t>
      </w:r>
    </w:p>
    <w:p>
      <w:pPr>
        <w:pStyle w:val="64"/>
      </w:pPr>
      <w:r>
        <w:rPr>
          <w:rFonts w:hint="eastAsia"/>
        </w:rPr>
        <w:t>表2</w:t>
      </w:r>
      <w:r>
        <w:rPr>
          <w:rFonts w:hint="eastAsia" w:cs="Arial"/>
          <w:kern w:val="0"/>
        </w:rPr>
        <w:t>社会工作</w:t>
      </w:r>
      <w:r>
        <w:rPr>
          <w:rFonts w:cs="Arial"/>
          <w:kern w:val="0"/>
        </w:rPr>
        <w:t>专业</w:t>
      </w:r>
      <w:r>
        <w:rPr>
          <w:rFonts w:hint="eastAsia"/>
        </w:rPr>
        <w:t>就业范围与主要工作岗位表</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742"/>
        <w:gridCol w:w="1958"/>
        <w:gridCol w:w="2090"/>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688" w:type="dxa"/>
            <w:vMerge w:val="restart"/>
            <w:vAlign w:val="center"/>
          </w:tcPr>
          <w:p>
            <w:pPr>
              <w:pStyle w:val="71"/>
            </w:pPr>
            <w:r>
              <w:rPr>
                <w:rFonts w:hint="eastAsia"/>
              </w:rPr>
              <w:t>序号</w:t>
            </w:r>
          </w:p>
        </w:tc>
        <w:tc>
          <w:tcPr>
            <w:tcW w:w="2742" w:type="dxa"/>
            <w:vMerge w:val="restart"/>
            <w:vAlign w:val="center"/>
          </w:tcPr>
          <w:p>
            <w:pPr>
              <w:pStyle w:val="71"/>
            </w:pPr>
            <w:r>
              <w:rPr>
                <w:rFonts w:hint="eastAsia"/>
              </w:rPr>
              <w:t>就业范围</w:t>
            </w:r>
          </w:p>
        </w:tc>
        <w:tc>
          <w:tcPr>
            <w:tcW w:w="4048" w:type="dxa"/>
            <w:gridSpan w:val="2"/>
            <w:vAlign w:val="center"/>
          </w:tcPr>
          <w:p>
            <w:pPr>
              <w:pStyle w:val="71"/>
            </w:pPr>
            <w:r>
              <w:rPr>
                <w:rFonts w:hint="eastAsia"/>
              </w:rPr>
              <w:t>工作岗位</w:t>
            </w:r>
          </w:p>
        </w:tc>
        <w:tc>
          <w:tcPr>
            <w:tcW w:w="1525" w:type="dxa"/>
            <w:vMerge w:val="restart"/>
            <w:vAlign w:val="center"/>
          </w:tcPr>
          <w:p>
            <w:pPr>
              <w:pStyle w:val="71"/>
            </w:pPr>
            <w:r>
              <w:rPr>
                <w:rFonts w:hint="eastAsia"/>
              </w:rPr>
              <w:t>职业岗位升迁平均时间（年）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88" w:type="dxa"/>
            <w:vMerge w:val="continue"/>
            <w:vAlign w:val="center"/>
          </w:tcPr>
          <w:p>
            <w:pPr>
              <w:pStyle w:val="71"/>
            </w:pPr>
          </w:p>
        </w:tc>
        <w:tc>
          <w:tcPr>
            <w:tcW w:w="2742" w:type="dxa"/>
            <w:vMerge w:val="continue"/>
            <w:vAlign w:val="center"/>
          </w:tcPr>
          <w:p>
            <w:pPr>
              <w:pStyle w:val="71"/>
            </w:pPr>
          </w:p>
        </w:tc>
        <w:tc>
          <w:tcPr>
            <w:tcW w:w="1958" w:type="dxa"/>
            <w:vAlign w:val="center"/>
          </w:tcPr>
          <w:p>
            <w:pPr>
              <w:pStyle w:val="71"/>
            </w:pPr>
            <w:r>
              <w:rPr>
                <w:rFonts w:hint="eastAsia"/>
              </w:rPr>
              <w:t>初始岗位</w:t>
            </w:r>
          </w:p>
        </w:tc>
        <w:tc>
          <w:tcPr>
            <w:tcW w:w="2090" w:type="dxa"/>
            <w:vAlign w:val="center"/>
          </w:tcPr>
          <w:p>
            <w:pPr>
              <w:pStyle w:val="71"/>
            </w:pPr>
            <w:r>
              <w:rPr>
                <w:rFonts w:hint="eastAsia"/>
              </w:rPr>
              <w:t>发展岗位</w:t>
            </w:r>
          </w:p>
        </w:tc>
        <w:tc>
          <w:tcPr>
            <w:tcW w:w="1525" w:type="dxa"/>
            <w:vMerge w:val="continue"/>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688" w:type="dxa"/>
            <w:vAlign w:val="center"/>
          </w:tcPr>
          <w:p>
            <w:pPr>
              <w:pStyle w:val="71"/>
            </w:pPr>
            <w:r>
              <w:rPr>
                <w:rFonts w:hint="eastAsia"/>
              </w:rPr>
              <w:t>1</w:t>
            </w:r>
          </w:p>
        </w:tc>
        <w:tc>
          <w:tcPr>
            <w:tcW w:w="2742" w:type="dxa"/>
            <w:vAlign w:val="center"/>
          </w:tcPr>
          <w:p>
            <w:pPr>
              <w:pStyle w:val="71"/>
            </w:pPr>
            <w:r>
              <w:rPr>
                <w:rFonts w:hint="eastAsia"/>
              </w:rPr>
              <w:t>工青妇残等相关群团单位、民政部门等相关福利事业单位</w:t>
            </w:r>
          </w:p>
        </w:tc>
        <w:tc>
          <w:tcPr>
            <w:tcW w:w="1958" w:type="dxa"/>
            <w:vAlign w:val="center"/>
          </w:tcPr>
          <w:p>
            <w:pPr>
              <w:pStyle w:val="71"/>
            </w:pPr>
            <w:r>
              <w:rPr>
                <w:rFonts w:hint="eastAsia"/>
              </w:rPr>
              <w:t>干事、科员</w:t>
            </w:r>
          </w:p>
        </w:tc>
        <w:tc>
          <w:tcPr>
            <w:tcW w:w="2090" w:type="dxa"/>
            <w:vAlign w:val="center"/>
          </w:tcPr>
          <w:p>
            <w:pPr>
              <w:pStyle w:val="71"/>
            </w:pPr>
            <w:r>
              <w:rPr>
                <w:rFonts w:hint="eastAsia"/>
              </w:rPr>
              <w:t>项目主任、业务主管</w:t>
            </w:r>
          </w:p>
        </w:tc>
        <w:tc>
          <w:tcPr>
            <w:tcW w:w="1525" w:type="dxa"/>
            <w:vAlign w:val="center"/>
          </w:tcPr>
          <w:p>
            <w:pPr>
              <w:pStyle w:val="71"/>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688" w:type="dxa"/>
            <w:vAlign w:val="center"/>
          </w:tcPr>
          <w:p>
            <w:pPr>
              <w:pStyle w:val="71"/>
            </w:pPr>
            <w:r>
              <w:rPr>
                <w:rFonts w:hint="eastAsia"/>
              </w:rPr>
              <w:t>2</w:t>
            </w:r>
          </w:p>
        </w:tc>
        <w:tc>
          <w:tcPr>
            <w:tcW w:w="2742" w:type="dxa"/>
            <w:vAlign w:val="center"/>
          </w:tcPr>
          <w:p>
            <w:pPr>
              <w:pStyle w:val="71"/>
            </w:pPr>
            <w:r>
              <w:rPr>
                <w:rFonts w:hint="eastAsia"/>
              </w:rPr>
              <w:t>社区服务中心、社区（村）居委会、志愿服务站</w:t>
            </w:r>
          </w:p>
        </w:tc>
        <w:tc>
          <w:tcPr>
            <w:tcW w:w="1958" w:type="dxa"/>
            <w:vAlign w:val="center"/>
          </w:tcPr>
          <w:p>
            <w:pPr>
              <w:pStyle w:val="71"/>
            </w:pPr>
            <w:r>
              <w:rPr>
                <w:rFonts w:hint="eastAsia"/>
              </w:rPr>
              <w:t>社区（村）专干、服务干事</w:t>
            </w:r>
          </w:p>
        </w:tc>
        <w:tc>
          <w:tcPr>
            <w:tcW w:w="2090" w:type="dxa"/>
            <w:vAlign w:val="center"/>
          </w:tcPr>
          <w:p>
            <w:pPr>
              <w:pStyle w:val="71"/>
            </w:pPr>
            <w:r>
              <w:rPr>
                <w:rFonts w:hint="eastAsia"/>
              </w:rPr>
              <w:t>社区社工、项目主任、部门主管</w:t>
            </w:r>
          </w:p>
        </w:tc>
        <w:tc>
          <w:tcPr>
            <w:tcW w:w="1525" w:type="dxa"/>
            <w:vAlign w:val="center"/>
          </w:tcPr>
          <w:p>
            <w:pPr>
              <w:pStyle w:val="71"/>
            </w:pPr>
            <w:r>
              <w:rPr>
                <w:rFonts w:hint="eastAsi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88" w:type="dxa"/>
            <w:vMerge w:val="restart"/>
            <w:vAlign w:val="center"/>
          </w:tcPr>
          <w:p>
            <w:pPr>
              <w:pStyle w:val="71"/>
            </w:pPr>
            <w:r>
              <w:rPr>
                <w:rFonts w:hint="eastAsia"/>
              </w:rPr>
              <w:t>3</w:t>
            </w:r>
          </w:p>
        </w:tc>
        <w:tc>
          <w:tcPr>
            <w:tcW w:w="2742" w:type="dxa"/>
            <w:vMerge w:val="restart"/>
            <w:vAlign w:val="center"/>
          </w:tcPr>
          <w:p>
            <w:pPr>
              <w:pStyle w:val="71"/>
            </w:pPr>
            <w:r>
              <w:rPr>
                <w:rFonts w:hint="eastAsia"/>
              </w:rPr>
              <w:t>社会工作服务中心、家庭综合服务中心、</w:t>
            </w:r>
          </w:p>
        </w:tc>
        <w:tc>
          <w:tcPr>
            <w:tcW w:w="1958" w:type="dxa"/>
            <w:vAlign w:val="center"/>
          </w:tcPr>
          <w:p>
            <w:pPr>
              <w:pStyle w:val="71"/>
            </w:pPr>
            <w:r>
              <w:rPr>
                <w:rFonts w:hint="eastAsia"/>
              </w:rPr>
              <w:t>项目助理</w:t>
            </w:r>
          </w:p>
        </w:tc>
        <w:tc>
          <w:tcPr>
            <w:tcW w:w="2090" w:type="dxa"/>
            <w:vAlign w:val="center"/>
          </w:tcPr>
          <w:p>
            <w:pPr>
              <w:pStyle w:val="71"/>
            </w:pPr>
            <w:r>
              <w:rPr>
                <w:rFonts w:hint="eastAsia"/>
              </w:rPr>
              <w:t>项目组长、项目主任、服务部长、机构总干事</w:t>
            </w:r>
          </w:p>
        </w:tc>
        <w:tc>
          <w:tcPr>
            <w:tcW w:w="1525" w:type="dxa"/>
            <w:vAlign w:val="center"/>
          </w:tcPr>
          <w:p>
            <w:pPr>
              <w:pStyle w:val="71"/>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88" w:type="dxa"/>
            <w:vMerge w:val="continue"/>
            <w:vAlign w:val="center"/>
          </w:tcPr>
          <w:p>
            <w:pPr>
              <w:pStyle w:val="71"/>
            </w:pPr>
          </w:p>
        </w:tc>
        <w:tc>
          <w:tcPr>
            <w:tcW w:w="2742" w:type="dxa"/>
            <w:vMerge w:val="continue"/>
            <w:vAlign w:val="center"/>
          </w:tcPr>
          <w:p>
            <w:pPr>
              <w:pStyle w:val="71"/>
            </w:pPr>
          </w:p>
        </w:tc>
        <w:tc>
          <w:tcPr>
            <w:tcW w:w="1958" w:type="dxa"/>
            <w:vAlign w:val="center"/>
          </w:tcPr>
          <w:p>
            <w:pPr>
              <w:pStyle w:val="71"/>
            </w:pPr>
            <w:r>
              <w:rPr>
                <w:rFonts w:hint="eastAsia"/>
              </w:rPr>
              <w:t>助理社工、一线社工</w:t>
            </w:r>
          </w:p>
        </w:tc>
        <w:tc>
          <w:tcPr>
            <w:tcW w:w="2090" w:type="dxa"/>
            <w:vAlign w:val="center"/>
          </w:tcPr>
          <w:p>
            <w:pPr>
              <w:pStyle w:val="71"/>
            </w:pPr>
            <w:r>
              <w:rPr>
                <w:rFonts w:hint="eastAsia"/>
              </w:rPr>
              <w:t>督导助理、见习督导、初级督导</w:t>
            </w:r>
          </w:p>
        </w:tc>
        <w:tc>
          <w:tcPr>
            <w:tcW w:w="1525" w:type="dxa"/>
            <w:vAlign w:val="center"/>
          </w:tcPr>
          <w:p>
            <w:pPr>
              <w:pStyle w:val="71"/>
            </w:pPr>
            <w:r>
              <w:rPr>
                <w:rFonts w:hint="eastAsia"/>
              </w:rPr>
              <w:t>3</w:t>
            </w:r>
          </w:p>
        </w:tc>
      </w:tr>
    </w:tbl>
    <w:p>
      <w:pPr>
        <w:pStyle w:val="70"/>
        <w:spacing w:before="0" w:after="0" w:line="360" w:lineRule="auto"/>
        <w:rPr>
          <w:rFonts w:ascii="黑体" w:hAnsi="宋体" w:eastAsia="黑体"/>
          <w:szCs w:val="32"/>
        </w:rPr>
      </w:pPr>
      <w:bookmarkStart w:id="20" w:name="_Toc411715906"/>
      <w:bookmarkStart w:id="21" w:name="_Toc25171"/>
      <w:bookmarkStart w:id="22" w:name="_Toc424309098"/>
      <w:r>
        <w:rPr>
          <w:rFonts w:hint="eastAsia" w:ascii="黑体" w:hAnsi="宋体" w:eastAsia="黑体"/>
          <w:szCs w:val="32"/>
        </w:rPr>
        <w:t>七、培养目标与规格：</w:t>
      </w:r>
      <w:bookmarkEnd w:id="20"/>
      <w:bookmarkEnd w:id="21"/>
      <w:bookmarkEnd w:id="22"/>
    </w:p>
    <w:p>
      <w:pPr>
        <w:pStyle w:val="3"/>
        <w:rPr>
          <w:rFonts w:ascii="宋体" w:hAnsi="宋体" w:eastAsia="宋体"/>
          <w:b/>
          <w:sz w:val="24"/>
        </w:rPr>
      </w:pPr>
      <w:bookmarkStart w:id="23" w:name="_Toc411715907"/>
      <w:r>
        <w:rPr>
          <w:rFonts w:hint="eastAsia" w:ascii="宋体" w:hAnsi="宋体" w:eastAsia="宋体"/>
          <w:b/>
          <w:sz w:val="24"/>
        </w:rPr>
        <w:t>（一）培养目标</w:t>
      </w:r>
      <w:bookmarkEnd w:id="23"/>
    </w:p>
    <w:p>
      <w:pPr>
        <w:pStyle w:val="48"/>
        <w:spacing w:line="400" w:lineRule="exact"/>
        <w:ind w:firstLine="432" w:firstLineChars="198"/>
        <w:rPr>
          <w:rFonts w:ascii="宋体" w:hAnsi="宋体"/>
          <w:szCs w:val="21"/>
        </w:rPr>
      </w:pPr>
      <w:r>
        <w:rPr>
          <w:rFonts w:hint="eastAsia" w:ascii="宋体" w:hAnsi="宋体"/>
          <w:szCs w:val="21"/>
        </w:rPr>
        <w:t>本专业培养高等职业教育大专层次，与我国现代化建设要求相适应，德、智、体、美、劳全面发展，面向社会服务领域，在一线社工、社工行政、社区（村）等岗位工作，具备良好的科学文化素养、社会工作价值观及创新意识，具有较强的活动策划与组织能力、个案工作、小组工作、社区工作以及自主学习能力，在服务一线与基础管理工作的应用型技术技能人才。</w:t>
      </w:r>
    </w:p>
    <w:p>
      <w:pPr>
        <w:pStyle w:val="3"/>
        <w:rPr>
          <w:b/>
          <w:sz w:val="24"/>
        </w:rPr>
      </w:pPr>
      <w:bookmarkStart w:id="24" w:name="_Toc411715908"/>
      <w:r>
        <w:rPr>
          <w:rFonts w:hint="eastAsia"/>
          <w:b/>
          <w:sz w:val="24"/>
        </w:rPr>
        <w:t>（二）培养规格</w:t>
      </w:r>
      <w:bookmarkEnd w:id="24"/>
    </w:p>
    <w:p>
      <w:pPr>
        <w:ind w:firstLine="373" w:firstLineChars="150"/>
        <w:rPr>
          <w:sz w:val="24"/>
        </w:rPr>
      </w:pPr>
      <w:r>
        <w:rPr>
          <w:rFonts w:hint="eastAsia"/>
          <w:sz w:val="24"/>
        </w:rPr>
        <w:t>1.素质要求</w:t>
      </w:r>
    </w:p>
    <w:p>
      <w:pPr>
        <w:pStyle w:val="48"/>
        <w:spacing w:line="400" w:lineRule="exact"/>
        <w:ind w:firstLine="0" w:firstLineChars="0"/>
        <w:rPr>
          <w:rFonts w:ascii="宋体" w:hAnsi="宋体"/>
          <w:szCs w:val="21"/>
        </w:rPr>
      </w:pPr>
      <w:r>
        <w:rPr>
          <w:rFonts w:hint="eastAsia" w:ascii="宋体" w:hAnsi="宋体"/>
          <w:szCs w:val="21"/>
        </w:rPr>
        <w:t xml:space="preserve">   （1）</w:t>
      </w:r>
      <w:r>
        <w:rPr>
          <w:rFonts w:hint="eastAsia"/>
        </w:rPr>
        <w:t>具有正确的世界观、人生观、价值观。坚决拥护中国共产党领导，学习习近平新时代中国特色社会主义思想，树立中国特色社会主义共同理想，践行社会主义核心价值观和荣辱观，具有深厚的爱国情感、国家认同感、中华民族自豪感；崇尚宪法、遵守法律、遵规守纪；具有社会责任感和参与意识。</w:t>
      </w:r>
    </w:p>
    <w:p>
      <w:pPr>
        <w:pStyle w:val="48"/>
        <w:spacing w:line="400" w:lineRule="exact"/>
        <w:ind w:firstLine="439"/>
        <w:rPr>
          <w:rFonts w:ascii="宋体" w:hAnsi="宋体"/>
          <w:szCs w:val="21"/>
        </w:rPr>
      </w:pPr>
      <w:r>
        <w:rPr>
          <w:rFonts w:hint="eastAsia" w:ascii="宋体" w:hAnsi="宋体"/>
          <w:szCs w:val="21"/>
        </w:rPr>
        <w:t>（2）</w:t>
      </w:r>
      <w:r>
        <w:rPr>
          <w:rFonts w:hint="eastAsia"/>
        </w:rPr>
        <w:t>具有良好的职业道德和职业素养。崇德向善、诚实守信、爱岗敬业，具有精益求精的工匠精神；尊重劳动、热爱劳动，具有较强的实践能力；具有质量意识、绿色环保意识、安全意识、信息素养、创新精神；具有加强的集体意识和团队合作精神，能够进行有效的人际沟通和协作，与社会、自然和谐共处；具有职业生涯规划意识。</w:t>
      </w:r>
    </w:p>
    <w:p>
      <w:pPr>
        <w:pStyle w:val="48"/>
        <w:spacing w:line="400" w:lineRule="exact"/>
        <w:ind w:firstLine="439"/>
      </w:pPr>
      <w:r>
        <w:rPr>
          <w:rFonts w:hint="eastAsia" w:ascii="宋体" w:hAnsi="宋体"/>
          <w:szCs w:val="21"/>
        </w:rPr>
        <w:t>（3）</w:t>
      </w:r>
      <w:r>
        <w:rPr>
          <w:rFonts w:hint="eastAsia"/>
        </w:rPr>
        <w:t>具有良好的身心素质和人文素养。具有健康的体魄和心理、</w:t>
      </w:r>
      <w:r>
        <w:rPr>
          <w:rFonts w:hint="eastAsia" w:ascii="宋体" w:hAnsi="宋体"/>
          <w:szCs w:val="21"/>
        </w:rPr>
        <w:t>坚强的毅力、积极乐观的态度、良好的人际关系、</w:t>
      </w:r>
      <w:r>
        <w:rPr>
          <w:rFonts w:hint="eastAsia"/>
        </w:rPr>
        <w:t>健全的人格；具有</w:t>
      </w:r>
      <w:r>
        <w:rPr>
          <w:rFonts w:hint="eastAsia" w:ascii="宋体" w:hAnsi="宋体"/>
          <w:szCs w:val="21"/>
        </w:rPr>
        <w:t>准确的汉语语言及文字表达能力，较强的计算机应用能力和收集、处理相关信息的能力，一定的分析问题和解决问题能力。具有良好的人文艺术修养。掌握基本的礼仪规范，具备较好的人际沟通和交往能力。</w:t>
      </w:r>
      <w:r>
        <w:rPr>
          <w:rFonts w:hint="eastAsia"/>
        </w:rPr>
        <w:t>掌握一定的学习方法，具有良好的生活习惯、行为习惯和自我管理能力。</w:t>
      </w:r>
    </w:p>
    <w:p>
      <w:pPr>
        <w:ind w:firstLine="498" w:firstLineChars="200"/>
      </w:pPr>
      <w:r>
        <w:rPr>
          <w:rFonts w:hint="eastAsia"/>
          <w:sz w:val="24"/>
        </w:rPr>
        <w:t>2.专业知识要求</w:t>
      </w:r>
    </w:p>
    <w:p>
      <w:pPr>
        <w:ind w:firstLine="328" w:firstLineChars="150"/>
        <w:rPr>
          <w:rFonts w:ascii="宋体" w:hAnsi="宋体"/>
          <w:szCs w:val="21"/>
        </w:rPr>
      </w:pPr>
      <w:r>
        <w:rPr>
          <w:rFonts w:hint="eastAsia" w:ascii="宋体" w:hAnsi="宋体"/>
          <w:szCs w:val="21"/>
        </w:rPr>
        <w:t>（1）公共基础知识：外语、计算机基础等；政治、经济、社会、法律、管理、职业道德、沟通与演讲、文书处理等。</w:t>
      </w:r>
    </w:p>
    <w:p>
      <w:pPr>
        <w:ind w:firstLine="328" w:firstLineChars="150"/>
        <w:rPr>
          <w:rFonts w:ascii="宋体" w:hAnsi="宋体"/>
          <w:szCs w:val="21"/>
        </w:rPr>
      </w:pPr>
      <w:r>
        <w:rPr>
          <w:rFonts w:hint="eastAsia" w:ascii="宋体" w:hAnsi="宋体"/>
          <w:szCs w:val="21"/>
        </w:rPr>
        <w:t>（2）专业基础知识：人道主义；人类行为与社会环境，人生发展阶段尤其是青少年阶段任务和心理特征，人的社会化；个人与社会的关系。</w:t>
      </w:r>
    </w:p>
    <w:p>
      <w:pPr>
        <w:ind w:firstLine="328" w:firstLineChars="150"/>
        <w:rPr>
          <w:rFonts w:ascii="宋体" w:hAnsi="宋体"/>
          <w:szCs w:val="21"/>
        </w:rPr>
      </w:pPr>
      <w:r>
        <w:rPr>
          <w:rFonts w:hint="eastAsia" w:ascii="宋体" w:hAnsi="宋体"/>
          <w:szCs w:val="21"/>
        </w:rPr>
        <w:t>（3）专业知识：社会问题、热点分析；社会福利政策、社会保障政策；人类的需求与层次；社会工作通用过程模式基本流程及任务；社会调查基本知识；个案工作、小组工作及社区工作的基本理论和内容等。</w:t>
      </w:r>
    </w:p>
    <w:p>
      <w:pPr>
        <w:ind w:firstLine="373" w:firstLineChars="150"/>
        <w:rPr>
          <w:rFonts w:ascii="宋体" w:hAnsi="宋体"/>
          <w:sz w:val="24"/>
        </w:rPr>
      </w:pPr>
      <w:r>
        <w:rPr>
          <w:rFonts w:hint="eastAsia"/>
          <w:sz w:val="24"/>
        </w:rPr>
        <w:t>3.专业能力要求</w:t>
      </w:r>
    </w:p>
    <w:p>
      <w:pPr>
        <w:pStyle w:val="48"/>
        <w:spacing w:line="400" w:lineRule="exact"/>
        <w:ind w:firstLine="432" w:firstLineChars="198"/>
        <w:rPr>
          <w:rFonts w:ascii="宋体" w:hAnsi="宋体"/>
          <w:szCs w:val="21"/>
        </w:rPr>
      </w:pPr>
      <w:r>
        <w:rPr>
          <w:rFonts w:hint="eastAsia" w:ascii="宋体" w:hAnsi="宋体"/>
          <w:szCs w:val="21"/>
        </w:rPr>
        <w:t>（1）掌握多元化搜集资料的能力；</w:t>
      </w:r>
    </w:p>
    <w:p>
      <w:pPr>
        <w:pStyle w:val="48"/>
        <w:spacing w:line="400" w:lineRule="exact"/>
        <w:ind w:firstLine="432" w:firstLineChars="198"/>
        <w:rPr>
          <w:rFonts w:ascii="宋体" w:hAnsi="宋体"/>
          <w:szCs w:val="21"/>
        </w:rPr>
      </w:pPr>
      <w:r>
        <w:rPr>
          <w:rFonts w:hint="eastAsia" w:ascii="宋体" w:hAnsi="宋体"/>
          <w:szCs w:val="21"/>
        </w:rPr>
        <w:t>（2）能够根据实际设计社会调查问卷，进行焦点小组访谈和入户探访，掌握spss数据统计和分析的技巧；</w:t>
      </w:r>
    </w:p>
    <w:p>
      <w:pPr>
        <w:pStyle w:val="48"/>
        <w:spacing w:line="400" w:lineRule="exact"/>
        <w:ind w:firstLine="432" w:firstLineChars="198"/>
        <w:rPr>
          <w:rFonts w:ascii="宋体" w:hAnsi="宋体"/>
          <w:szCs w:val="21"/>
        </w:rPr>
      </w:pPr>
      <w:r>
        <w:rPr>
          <w:rFonts w:hint="eastAsia" w:ascii="宋体" w:hAnsi="宋体"/>
          <w:szCs w:val="21"/>
        </w:rPr>
        <w:t>（3）能够有效分析服务对象需求，结合环境特点，设计服务项目和方案；</w:t>
      </w:r>
    </w:p>
    <w:p>
      <w:pPr>
        <w:pStyle w:val="48"/>
        <w:spacing w:line="400" w:lineRule="exact"/>
        <w:ind w:firstLine="432" w:firstLineChars="198"/>
        <w:rPr>
          <w:rFonts w:ascii="宋体" w:hAnsi="宋体"/>
          <w:szCs w:val="21"/>
        </w:rPr>
      </w:pPr>
      <w:r>
        <w:rPr>
          <w:rFonts w:hint="eastAsia" w:ascii="宋体" w:hAnsi="宋体"/>
          <w:szCs w:val="21"/>
        </w:rPr>
        <w:t>（4）掌握与服务对象建立关系的技巧，能够熟练运用社会工作通用过程模式，选择合适的服务手法为服务对象提供服务，能够利用政策、整合社会资源为服务对象服务；</w:t>
      </w:r>
    </w:p>
    <w:p>
      <w:pPr>
        <w:pStyle w:val="48"/>
        <w:spacing w:line="400" w:lineRule="exact"/>
        <w:ind w:firstLine="432" w:firstLineChars="198"/>
        <w:rPr>
          <w:rFonts w:ascii="宋体" w:hAnsi="宋体"/>
          <w:szCs w:val="21"/>
        </w:rPr>
      </w:pPr>
      <w:r>
        <w:rPr>
          <w:rFonts w:hint="eastAsia" w:ascii="宋体" w:hAnsi="宋体"/>
          <w:szCs w:val="21"/>
        </w:rPr>
        <w:t>（5）能够为志愿组织等社会团体提供团队培训及服务技巧培训；</w:t>
      </w:r>
    </w:p>
    <w:p>
      <w:pPr>
        <w:pStyle w:val="48"/>
        <w:spacing w:line="400" w:lineRule="exact"/>
        <w:ind w:firstLine="432" w:firstLineChars="198"/>
        <w:rPr>
          <w:rFonts w:ascii="宋体" w:hAnsi="宋体"/>
          <w:szCs w:val="21"/>
        </w:rPr>
      </w:pPr>
      <w:r>
        <w:rPr>
          <w:rFonts w:hint="eastAsia" w:ascii="宋体" w:hAnsi="宋体"/>
          <w:szCs w:val="21"/>
        </w:rPr>
        <w:t>（6）掌握评估服务成效的方法并能够运用于服务中；</w:t>
      </w:r>
    </w:p>
    <w:p>
      <w:pPr>
        <w:pStyle w:val="48"/>
        <w:spacing w:line="400" w:lineRule="exact"/>
        <w:ind w:firstLine="432" w:firstLineChars="198"/>
        <w:rPr>
          <w:rFonts w:ascii="宋体"/>
          <w:szCs w:val="21"/>
        </w:rPr>
      </w:pPr>
      <w:r>
        <w:rPr>
          <w:rFonts w:hint="eastAsia" w:ascii="宋体" w:hAnsi="宋体"/>
          <w:szCs w:val="21"/>
        </w:rPr>
        <w:t>（7）</w:t>
      </w:r>
      <w:r>
        <w:rPr>
          <w:rFonts w:hint="eastAsia" w:ascii="宋体"/>
          <w:szCs w:val="21"/>
        </w:rPr>
        <w:t>能够与团队成员进行密切的配合，完成小组工作、社区宣传等工作任务；</w:t>
      </w:r>
    </w:p>
    <w:p>
      <w:pPr>
        <w:pStyle w:val="48"/>
        <w:spacing w:line="400" w:lineRule="exact"/>
        <w:ind w:firstLine="432" w:firstLineChars="198"/>
        <w:rPr>
          <w:kern w:val="0"/>
        </w:rPr>
      </w:pPr>
      <w:r>
        <w:rPr>
          <w:rFonts w:hint="eastAsia" w:ascii="宋体"/>
          <w:szCs w:val="21"/>
        </w:rPr>
        <w:t>（8）具备创新意识，能够根据活动方案设计宣传海报和相应宣传文书。</w:t>
      </w:r>
    </w:p>
    <w:p>
      <w:pPr>
        <w:ind w:firstLine="373" w:firstLineChars="150"/>
        <w:rPr>
          <w:sz w:val="24"/>
        </w:rPr>
      </w:pPr>
      <w:r>
        <w:rPr>
          <w:rFonts w:hint="eastAsia"/>
          <w:sz w:val="24"/>
        </w:rPr>
        <w:t>4.职业态度要求</w:t>
      </w:r>
    </w:p>
    <w:p>
      <w:pPr>
        <w:ind w:firstLine="438" w:firstLineChars="200"/>
        <w:rPr>
          <w:rFonts w:ascii="宋体" w:hAnsi="宋体"/>
          <w:szCs w:val="21"/>
        </w:rPr>
      </w:pPr>
      <w:r>
        <w:rPr>
          <w:rFonts w:hint="eastAsia" w:ascii="宋体" w:hAnsi="宋体"/>
          <w:szCs w:val="21"/>
        </w:rPr>
        <w:t>（1）认同社会工作专业和职业，敬业，诚信；</w:t>
      </w:r>
    </w:p>
    <w:p>
      <w:pPr>
        <w:ind w:firstLine="438" w:firstLineChars="200"/>
        <w:rPr>
          <w:rFonts w:ascii="宋体" w:hAnsi="宋体"/>
          <w:szCs w:val="21"/>
        </w:rPr>
      </w:pPr>
      <w:r>
        <w:rPr>
          <w:rFonts w:hint="eastAsia" w:ascii="宋体" w:hAnsi="宋体"/>
          <w:szCs w:val="21"/>
        </w:rPr>
        <w:t>（2）观察能力强，专业视角敏锐，善于发现他人的需求；</w:t>
      </w:r>
    </w:p>
    <w:p>
      <w:pPr>
        <w:ind w:firstLine="438" w:firstLineChars="200"/>
        <w:rPr>
          <w:rFonts w:ascii="宋体" w:hAnsi="宋体"/>
          <w:szCs w:val="21"/>
        </w:rPr>
      </w:pPr>
      <w:r>
        <w:rPr>
          <w:rFonts w:hint="eastAsia" w:ascii="宋体" w:hAnsi="宋体"/>
          <w:szCs w:val="21"/>
        </w:rPr>
        <w:t>（3）尊重、接纳、真诚、自决、非批判、保密；</w:t>
      </w:r>
    </w:p>
    <w:p>
      <w:pPr>
        <w:ind w:firstLine="438" w:firstLineChars="200"/>
        <w:rPr>
          <w:rFonts w:ascii="宋体" w:hAnsi="宋体"/>
          <w:szCs w:val="21"/>
        </w:rPr>
      </w:pPr>
      <w:r>
        <w:rPr>
          <w:rFonts w:hint="eastAsia" w:ascii="宋体" w:hAnsi="宋体"/>
          <w:szCs w:val="21"/>
        </w:rPr>
        <w:t>（4）沟通能力强；</w:t>
      </w:r>
    </w:p>
    <w:p>
      <w:pPr>
        <w:ind w:firstLine="438" w:firstLineChars="200"/>
        <w:rPr>
          <w:rFonts w:ascii="宋体" w:hAnsi="宋体"/>
          <w:szCs w:val="21"/>
        </w:rPr>
      </w:pPr>
      <w:r>
        <w:rPr>
          <w:rFonts w:hint="eastAsia" w:ascii="宋体" w:hAnsi="宋体"/>
          <w:szCs w:val="21"/>
        </w:rPr>
        <w:t>（5）掌握基本的就业、创业知识，有一定的择业、创业能力，知识迁移和继续学习能力，有可持续发展能力；</w:t>
      </w:r>
    </w:p>
    <w:p>
      <w:pPr>
        <w:ind w:firstLine="438" w:firstLineChars="200"/>
        <w:rPr>
          <w:rFonts w:ascii="宋体" w:hAnsi="宋体"/>
          <w:szCs w:val="21"/>
        </w:rPr>
      </w:pPr>
      <w:r>
        <w:rPr>
          <w:rFonts w:hint="eastAsia" w:ascii="宋体" w:hAnsi="宋体"/>
          <w:szCs w:val="21"/>
        </w:rPr>
        <w:t>（6）遵守社会工作专业伦理及社会工作服务机构的规章制度。</w:t>
      </w:r>
    </w:p>
    <w:p>
      <w:pPr>
        <w:pStyle w:val="70"/>
        <w:spacing w:before="0" w:after="0" w:line="360" w:lineRule="auto"/>
        <w:rPr>
          <w:rFonts w:ascii="黑体" w:eastAsia="黑体"/>
          <w:szCs w:val="32"/>
        </w:rPr>
      </w:pPr>
      <w:bookmarkStart w:id="25" w:name="_Toc21277"/>
      <w:bookmarkStart w:id="26" w:name="_Toc424309099"/>
      <w:bookmarkStart w:id="27" w:name="_Toc411715909"/>
      <w:r>
        <w:rPr>
          <w:rFonts w:hint="eastAsia" w:ascii="黑体" w:eastAsia="黑体"/>
          <w:szCs w:val="32"/>
        </w:rPr>
        <w:t>八、毕业要求</w:t>
      </w:r>
      <w:bookmarkEnd w:id="25"/>
      <w:bookmarkEnd w:id="26"/>
      <w:bookmarkEnd w:id="27"/>
    </w:p>
    <w:p>
      <w:pPr>
        <w:pStyle w:val="3"/>
        <w:spacing w:line="300" w:lineRule="exact"/>
        <w:rPr>
          <w:b/>
          <w:sz w:val="24"/>
        </w:rPr>
      </w:pPr>
      <w:bookmarkStart w:id="28" w:name="_Toc270518078"/>
      <w:r>
        <w:rPr>
          <w:rFonts w:hint="eastAsia"/>
          <w:b/>
          <w:sz w:val="24"/>
        </w:rPr>
        <w:t>（一）学分、学时要求</w:t>
      </w:r>
      <w:bookmarkEnd w:id="28"/>
    </w:p>
    <w:p>
      <w:pPr>
        <w:pStyle w:val="68"/>
        <w:spacing w:before="0" w:beforeLines="0" w:after="0" w:afterLines="0" w:line="400" w:lineRule="exact"/>
        <w:ind w:firstLine="438" w:firstLineChars="200"/>
        <w:rPr>
          <w:rFonts w:ascii="宋体" w:hAnsi="宋体" w:eastAsia="宋体"/>
          <w:szCs w:val="21"/>
        </w:rPr>
      </w:pPr>
      <w:r>
        <w:rPr>
          <w:rFonts w:hint="eastAsia" w:ascii="宋体" w:hAnsi="宋体" w:eastAsia="宋体"/>
          <w:szCs w:val="21"/>
        </w:rPr>
        <w:t>完成规定的各门理论课程和各项实践性环节的学业（包括毕业论文），取得134学分方能毕业。</w:t>
      </w:r>
    </w:p>
    <w:p>
      <w:pPr>
        <w:pStyle w:val="3"/>
        <w:spacing w:line="300" w:lineRule="exact"/>
        <w:rPr>
          <w:b/>
          <w:sz w:val="24"/>
        </w:rPr>
      </w:pPr>
      <w:r>
        <w:rPr>
          <w:rFonts w:hint="eastAsia"/>
          <w:b/>
          <w:sz w:val="24"/>
        </w:rPr>
        <w:t>（二）毕业论文要求</w:t>
      </w:r>
    </w:p>
    <w:p>
      <w:r>
        <w:rPr>
          <w:rFonts w:hint="eastAsia"/>
        </w:rPr>
        <w:t xml:space="preserve">    在校期间必须完成4000字至5000字涵盖封面、摘要、目录、正文、致谢、参考文献、附录等内容的与社会工作专业对口的毕业论文，经评定达到合格以上。</w:t>
      </w:r>
    </w:p>
    <w:p>
      <w:pPr>
        <w:pStyle w:val="70"/>
        <w:spacing w:before="0" w:after="0" w:line="360" w:lineRule="auto"/>
        <w:rPr>
          <w:rFonts w:ascii="宋体" w:hAnsi="宋体"/>
          <w:sz w:val="28"/>
          <w:szCs w:val="28"/>
        </w:rPr>
      </w:pPr>
      <w:bookmarkStart w:id="29" w:name="_Toc19918"/>
      <w:bookmarkStart w:id="30" w:name="_Toc411715910"/>
      <w:bookmarkStart w:id="31" w:name="_Toc424309100"/>
      <w:r>
        <w:rPr>
          <w:rFonts w:hint="eastAsia" w:ascii="黑体" w:eastAsia="黑体"/>
          <w:szCs w:val="32"/>
        </w:rPr>
        <w:t>九、课程体系与专业核心能力课程</w:t>
      </w:r>
      <w:bookmarkEnd w:id="29"/>
      <w:bookmarkEnd w:id="30"/>
      <w:bookmarkEnd w:id="31"/>
    </w:p>
    <w:p>
      <w:pPr>
        <w:pStyle w:val="3"/>
        <w:spacing w:line="300" w:lineRule="exact"/>
        <w:rPr>
          <w:b/>
          <w:sz w:val="24"/>
        </w:rPr>
      </w:pPr>
      <w:bookmarkStart w:id="32" w:name="_Toc424309101"/>
      <w:bookmarkStart w:id="33" w:name="_Toc411715911"/>
      <w:r>
        <w:rPr>
          <w:rFonts w:hint="eastAsia"/>
          <w:b/>
          <w:sz w:val="24"/>
        </w:rPr>
        <w:t>（一）课程体系</w:t>
      </w:r>
      <w:bookmarkEnd w:id="32"/>
      <w:bookmarkEnd w:id="33"/>
    </w:p>
    <w:p>
      <w:pPr>
        <w:ind w:firstLine="438" w:firstLineChars="200"/>
      </w:pPr>
      <w:r>
        <w:rPr>
          <w:rFonts w:hint="eastAsia"/>
        </w:rPr>
        <w:t>本专业根据国家专业教学标准，以职业能力为主线，构建了工学结合、个性培养、方向特色鲜明的课程体系，该体系由基本素质及素质拓展课程、职业核心能力课程、专业拓展学习课程、创新创业课程和独立实践环节五大模块组成。</w:t>
      </w:r>
    </w:p>
    <w:p>
      <w:pPr>
        <w:ind w:firstLine="438" w:firstLineChars="200"/>
        <w:rPr>
          <w:rFonts w:ascii="宋体" w:hAnsi="宋体"/>
          <w:szCs w:val="21"/>
        </w:rPr>
      </w:pPr>
      <w:r>
        <w:rPr>
          <w:rFonts w:hint="eastAsia" w:ascii="宋体" w:hAnsi="宋体"/>
          <w:szCs w:val="21"/>
        </w:rPr>
        <w:t>1.基本素质</w:t>
      </w:r>
      <w:r>
        <w:rPr>
          <w:rFonts w:hint="eastAsia"/>
        </w:rPr>
        <w:t>及素质拓展课程</w:t>
      </w:r>
      <w:r>
        <w:rPr>
          <w:rFonts w:hint="eastAsia" w:ascii="宋体" w:hAnsi="宋体"/>
          <w:szCs w:val="21"/>
        </w:rPr>
        <w:t>重在培养学生树立正确的价值观，增强基础文化素质。这类课程包括：思想道德修养与法律基础、廉洁修身、毛泽东思想和中国特色社会主义理论体系概论、新媒体应用基础、实用心理学、应用文写作等。</w:t>
      </w:r>
    </w:p>
    <w:p>
      <w:pPr>
        <w:ind w:firstLine="438" w:firstLineChars="200"/>
        <w:rPr>
          <w:rFonts w:ascii="宋体" w:hAnsi="宋体"/>
          <w:szCs w:val="21"/>
        </w:rPr>
      </w:pPr>
      <w:r>
        <w:rPr>
          <w:rFonts w:hint="eastAsia" w:ascii="宋体" w:hAnsi="宋体"/>
          <w:szCs w:val="21"/>
        </w:rPr>
        <w:t>2.职业核心能力课程重在培养学生的职业态度以及社会工作实务和管理能力。这类课程包括：</w:t>
      </w:r>
      <w:r>
        <w:rPr>
          <w:rFonts w:hint="eastAsia"/>
          <w:kern w:val="11"/>
          <w:szCs w:val="21"/>
        </w:rPr>
        <w:t>社会工作概论、社会调查方法与实务、小组工作、个案工作、社区工作、农村政策法规、农村干部领导艺术、农村经济管理、乡镇行政管理、基层公共关系实务、人力资源管理、档案管理实务等。</w:t>
      </w:r>
    </w:p>
    <w:p>
      <w:pPr>
        <w:ind w:firstLine="438" w:firstLineChars="200"/>
      </w:pPr>
      <w:r>
        <w:rPr>
          <w:rFonts w:hint="eastAsia" w:ascii="宋体" w:hAnsi="宋体"/>
          <w:szCs w:val="21"/>
        </w:rPr>
        <w:t>3.专业拓展学习课程重在丰富学生对专业各领域的知识面，提高学生素质和综合能力。课程包括：社交礼仪、团队建设与管理、当代中国政治制度、乡村旅游发展与规划、新媒体营运与营销、农村土地整理与规划等。</w:t>
      </w:r>
    </w:p>
    <w:p>
      <w:pPr>
        <w:ind w:firstLine="438" w:firstLineChars="200"/>
        <w:rPr>
          <w:rFonts w:ascii="宋体" w:hAnsi="宋体"/>
          <w:szCs w:val="21"/>
        </w:rPr>
      </w:pPr>
      <w:r>
        <w:rPr>
          <w:rFonts w:hint="eastAsia" w:ascii="宋体" w:hAnsi="宋体"/>
          <w:szCs w:val="21"/>
        </w:rPr>
        <w:t>5.</w:t>
      </w:r>
      <w:r>
        <w:rPr>
          <w:rFonts w:hint="eastAsia"/>
        </w:rPr>
        <w:t>独立实践课程重在培养学生的动手能力和理论联系实际的综合能力，课程有</w:t>
      </w:r>
      <w:r>
        <w:rPr>
          <w:rFonts w:hint="eastAsia" w:ascii="宋体" w:hAnsi="宋体"/>
          <w:szCs w:val="21"/>
        </w:rPr>
        <w:t>毕业论文。</w:t>
      </w:r>
    </w:p>
    <w:p>
      <w:pPr>
        <w:ind w:firstLine="438" w:firstLineChars="200"/>
        <w:rPr>
          <w:rFonts w:ascii="宋体" w:hAnsi="宋体"/>
          <w:szCs w:val="21"/>
        </w:rPr>
      </w:pPr>
      <w:r>
        <w:rPr>
          <w:rFonts w:hint="eastAsia" w:ascii="宋体" w:hAnsi="宋体"/>
          <w:szCs w:val="21"/>
        </w:rPr>
        <w:t>6.推进课程思政改革，加大育人力度。创新课程思政教学模式，整个课程体系建设侧重社会工作职业素养的养成和技能积累，在课堂中、实践中引导学生融入社会工作专业精神和职业精神。</w:t>
      </w:r>
    </w:p>
    <w:p>
      <w:pPr>
        <w:pStyle w:val="3"/>
        <w:spacing w:line="300" w:lineRule="exact"/>
        <w:rPr>
          <w:b/>
          <w:sz w:val="24"/>
        </w:rPr>
      </w:pPr>
      <w:r>
        <w:rPr>
          <w:rFonts w:hint="eastAsia"/>
          <w:b/>
          <w:sz w:val="24"/>
        </w:rPr>
        <w:t>（二）专业核心能力课程简介</w:t>
      </w:r>
    </w:p>
    <w:p>
      <w:pPr>
        <w:pStyle w:val="48"/>
        <w:spacing w:line="400" w:lineRule="exact"/>
        <w:ind w:firstLine="439"/>
        <w:rPr>
          <w:rFonts w:ascii="宋体" w:hAnsi="宋体"/>
          <w:szCs w:val="21"/>
        </w:rPr>
      </w:pPr>
      <w:r>
        <w:rPr>
          <w:rFonts w:ascii="宋体" w:hAnsi="宋体"/>
          <w:szCs w:val="21"/>
        </w:rPr>
        <w:t>1</w:t>
      </w:r>
      <w:r>
        <w:rPr>
          <w:rFonts w:hint="eastAsia" w:ascii="宋体" w:hAnsi="宋体"/>
          <w:szCs w:val="21"/>
        </w:rPr>
        <w:t>．个案工作</w:t>
      </w:r>
    </w:p>
    <w:p>
      <w:pPr>
        <w:pStyle w:val="48"/>
        <w:spacing w:line="400" w:lineRule="exact"/>
        <w:ind w:firstLine="439"/>
        <w:rPr>
          <w:rFonts w:ascii="宋体" w:hAnsi="宋体"/>
          <w:szCs w:val="21"/>
        </w:rPr>
      </w:pPr>
      <w:r>
        <w:rPr>
          <w:rFonts w:hint="eastAsia" w:ascii="宋体" w:hAnsi="宋体"/>
          <w:szCs w:val="21"/>
        </w:rPr>
        <w:t>本课程主要学习个案社会工作的基本知识、理论和技巧。课程目标是使学生掌握个案社会工作的理论基础，了解不同理论派别的服务模式，熟练把握个案社会工作的流程以及各阶段的主要内容，能够运用建立关系技巧、需求评估技巧、咨询辅导技巧、转介及结案技巧等，设计个案服务计划以及进行服务成效评估，进而使学生能够进行基础的个案服务。</w:t>
      </w:r>
    </w:p>
    <w:p>
      <w:pPr>
        <w:pStyle w:val="48"/>
        <w:spacing w:line="400" w:lineRule="exact"/>
        <w:ind w:firstLine="439"/>
        <w:rPr>
          <w:rFonts w:ascii="宋体" w:hAnsi="宋体"/>
          <w:szCs w:val="21"/>
        </w:rPr>
      </w:pPr>
      <w:r>
        <w:rPr>
          <w:rFonts w:hint="eastAsia" w:ascii="宋体" w:hAnsi="宋体"/>
          <w:szCs w:val="21"/>
        </w:rPr>
        <w:t>2．小组工作</w:t>
      </w:r>
    </w:p>
    <w:p>
      <w:pPr>
        <w:pStyle w:val="48"/>
        <w:spacing w:line="400" w:lineRule="exact"/>
        <w:ind w:firstLine="439"/>
        <w:rPr>
          <w:rFonts w:ascii="宋体" w:hAnsi="宋体"/>
          <w:szCs w:val="21"/>
        </w:rPr>
      </w:pPr>
      <w:r>
        <w:rPr>
          <w:rFonts w:hint="eastAsia" w:ascii="宋体" w:hAnsi="宋体"/>
          <w:szCs w:val="21"/>
        </w:rPr>
        <w:t>本课程主要学习小组社会工作的基本知识、理论和技巧。课程目标是使学生了解个人与团体的关系，个人在团体中的角色，团体动力和团体发展阶段；能够根据服务对象需要进行小组活动策划，恰当使用各类技巧解决小组冲突并促进小组向下一阶段发展，能够评估不同组员的需要并在小组中得到满足，从而使服务对象的问题得到解决；此外，掌握在小组意外跟进成员需要、综合采取不同手法解决服务对象需要的能力。</w:t>
      </w:r>
    </w:p>
    <w:p>
      <w:pPr>
        <w:pStyle w:val="48"/>
        <w:spacing w:line="400" w:lineRule="exact"/>
        <w:ind w:firstLine="439"/>
        <w:rPr>
          <w:rFonts w:ascii="宋体" w:hAnsi="宋体"/>
          <w:szCs w:val="21"/>
        </w:rPr>
      </w:pPr>
      <w:r>
        <w:rPr>
          <w:rFonts w:hint="eastAsia" w:ascii="宋体" w:hAnsi="宋体"/>
          <w:szCs w:val="21"/>
        </w:rPr>
        <w:t>3．社区工作</w:t>
      </w:r>
      <w:r>
        <w:rPr>
          <w:rFonts w:hint="eastAsia" w:ascii="宋体" w:hAnsi="宋体"/>
          <w:color w:val="000000"/>
          <w:kern w:val="0"/>
          <w:sz w:val="18"/>
          <w:szCs w:val="18"/>
        </w:rPr>
        <w:t>（社区营造）</w:t>
      </w:r>
    </w:p>
    <w:p>
      <w:pPr>
        <w:pStyle w:val="48"/>
        <w:spacing w:line="400" w:lineRule="exact"/>
        <w:ind w:firstLine="439"/>
        <w:rPr>
          <w:rFonts w:ascii="宋体" w:hAnsi="宋体"/>
          <w:szCs w:val="21"/>
        </w:rPr>
      </w:pPr>
      <w:r>
        <w:rPr>
          <w:rFonts w:hint="eastAsia" w:ascii="宋体" w:hAnsi="宋体"/>
          <w:szCs w:val="21"/>
        </w:rPr>
        <w:t>本课程主要学习社区社会工作的基本知识、工作模式和技巧。课程目标是使学生了解社区社会工作的理论基础，掌握不同社区工作模式的适用环境、主要工作内容和方法，使学生能够结合社区发展特点进行社区服务规划，能够独立开展社区走访、撰写社区导向报告，能够进行社区活动的策划、执行及评估，尤其能够在社区中与其他团体建立良好的合作伙伴关系、与居民建立专业关系，调动社区资源为社区服务。</w:t>
      </w:r>
    </w:p>
    <w:p>
      <w:pPr>
        <w:pStyle w:val="70"/>
        <w:spacing w:before="0" w:after="0" w:line="360" w:lineRule="auto"/>
        <w:rPr>
          <w:rFonts w:ascii="黑体" w:hAnsi="宋体" w:eastAsia="黑体"/>
          <w:szCs w:val="32"/>
        </w:rPr>
      </w:pPr>
      <w:bookmarkStart w:id="34" w:name="_Toc411715912"/>
      <w:bookmarkStart w:id="35" w:name="_Toc424309102"/>
      <w:r>
        <w:rPr>
          <w:rFonts w:hint="eastAsia" w:ascii="宋体" w:hAnsi="宋体" w:eastAsia="黑体"/>
          <w:szCs w:val="21"/>
        </w:rPr>
        <w:t xml:space="preserve"> </w:t>
      </w:r>
      <w:bookmarkStart w:id="36" w:name="_Toc1861"/>
      <w:r>
        <w:rPr>
          <w:rFonts w:hint="eastAsia" w:ascii="黑体" w:hAnsi="宋体" w:eastAsia="黑体"/>
          <w:szCs w:val="32"/>
        </w:rPr>
        <w:t>十、教学进程安排</w:t>
      </w:r>
      <w:bookmarkEnd w:id="34"/>
      <w:bookmarkEnd w:id="35"/>
      <w:bookmarkEnd w:id="36"/>
    </w:p>
    <w:p>
      <w:pPr>
        <w:spacing w:line="300" w:lineRule="exact"/>
        <w:rPr>
          <w:b/>
          <w:bCs/>
          <w:szCs w:val="21"/>
        </w:rPr>
      </w:pPr>
      <w:r>
        <w:rPr>
          <w:rFonts w:hint="eastAsia"/>
          <w:b/>
          <w:bCs/>
          <w:szCs w:val="21"/>
        </w:rPr>
        <w:t>（一）课程设置与教学安排计划表</w:t>
      </w:r>
    </w:p>
    <w:p>
      <w:pPr>
        <w:spacing w:line="300" w:lineRule="exact"/>
        <w:rPr>
          <w:b/>
          <w:bCs/>
          <w:szCs w:val="21"/>
        </w:rPr>
      </w:pPr>
    </w:p>
    <w:tbl>
      <w:tblPr>
        <w:tblStyle w:val="25"/>
        <w:tblW w:w="87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4"/>
        <w:gridCol w:w="569"/>
        <w:gridCol w:w="1862"/>
        <w:gridCol w:w="557"/>
        <w:gridCol w:w="35"/>
        <w:gridCol w:w="390"/>
        <w:gridCol w:w="426"/>
        <w:gridCol w:w="425"/>
        <w:gridCol w:w="425"/>
        <w:gridCol w:w="425"/>
        <w:gridCol w:w="459"/>
        <w:gridCol w:w="390"/>
        <w:gridCol w:w="9"/>
        <w:gridCol w:w="416"/>
        <w:gridCol w:w="9"/>
        <w:gridCol w:w="416"/>
        <w:gridCol w:w="9"/>
        <w:gridCol w:w="417"/>
        <w:gridCol w:w="18"/>
        <w:gridCol w:w="17"/>
        <w:gridCol w:w="18"/>
        <w:gridCol w:w="425"/>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514" w:type="dxa"/>
            <w:vMerge w:val="restart"/>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类别</w:t>
            </w:r>
          </w:p>
        </w:tc>
        <w:tc>
          <w:tcPr>
            <w:tcW w:w="569" w:type="dxa"/>
            <w:vMerge w:val="restart"/>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序</w:t>
            </w: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号</w:t>
            </w:r>
          </w:p>
        </w:tc>
        <w:tc>
          <w:tcPr>
            <w:tcW w:w="1862" w:type="dxa"/>
            <w:vMerge w:val="restart"/>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课程名称</w:t>
            </w:r>
          </w:p>
        </w:tc>
        <w:tc>
          <w:tcPr>
            <w:tcW w:w="557" w:type="dxa"/>
            <w:vMerge w:val="restart"/>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课程性质</w:t>
            </w:r>
          </w:p>
        </w:tc>
        <w:tc>
          <w:tcPr>
            <w:tcW w:w="425" w:type="dxa"/>
            <w:gridSpan w:val="2"/>
            <w:vMerge w:val="restart"/>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学分</w:t>
            </w:r>
          </w:p>
        </w:tc>
        <w:tc>
          <w:tcPr>
            <w:tcW w:w="1701" w:type="dxa"/>
            <w:gridSpan w:val="4"/>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计划学时</w:t>
            </w:r>
          </w:p>
        </w:tc>
        <w:tc>
          <w:tcPr>
            <w:tcW w:w="2603" w:type="dxa"/>
            <w:gridSpan w:val="12"/>
            <w:tcMar>
              <w:top w:w="9" w:type="dxa"/>
              <w:left w:w="9" w:type="dxa"/>
              <w:right w:w="9" w:type="dxa"/>
            </w:tcMar>
            <w:vAlign w:val="center"/>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开设学期/周学时</w:t>
            </w:r>
          </w:p>
        </w:tc>
        <w:tc>
          <w:tcPr>
            <w:tcW w:w="567" w:type="dxa"/>
            <w:vMerge w:val="restart"/>
            <w:tcMar>
              <w:top w:w="9" w:type="dxa"/>
              <w:left w:w="9" w:type="dxa"/>
              <w:right w:w="9" w:type="dxa"/>
            </w:tcMar>
            <w:vAlign w:val="center"/>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考核</w:t>
            </w:r>
          </w:p>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方式</w:t>
            </w:r>
          </w:p>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vMerge w:val="continue"/>
            <w:tcMar>
              <w:top w:w="9" w:type="dxa"/>
              <w:left w:w="9" w:type="dxa"/>
              <w:right w:w="9" w:type="dxa"/>
            </w:tcMar>
            <w:vAlign w:val="center"/>
          </w:tcPr>
          <w:p>
            <w:pPr>
              <w:widowControl/>
              <w:jc w:val="center"/>
              <w:textAlignment w:val="center"/>
              <w:rPr>
                <w:rFonts w:ascii="宋体" w:hAnsi="宋体" w:cs="宋体"/>
                <w:color w:val="0C0C0C"/>
                <w:sz w:val="18"/>
                <w:szCs w:val="18"/>
              </w:rPr>
            </w:pPr>
          </w:p>
        </w:tc>
        <w:tc>
          <w:tcPr>
            <w:tcW w:w="1862" w:type="dxa"/>
            <w:vMerge w:val="continue"/>
            <w:tcMar>
              <w:top w:w="9" w:type="dxa"/>
              <w:left w:w="9" w:type="dxa"/>
              <w:right w:w="9" w:type="dxa"/>
            </w:tcMar>
            <w:vAlign w:val="center"/>
          </w:tcPr>
          <w:p>
            <w:pPr>
              <w:rPr>
                <w:rFonts w:ascii="宋体" w:hAnsi="宋体" w:cs="宋体"/>
                <w:color w:val="0C0C0C"/>
                <w:sz w:val="18"/>
                <w:szCs w:val="18"/>
              </w:rPr>
            </w:pPr>
          </w:p>
        </w:tc>
        <w:tc>
          <w:tcPr>
            <w:tcW w:w="557" w:type="dxa"/>
            <w:vMerge w:val="continue"/>
            <w:tcMar>
              <w:top w:w="9" w:type="dxa"/>
              <w:left w:w="9" w:type="dxa"/>
              <w:right w:w="9" w:type="dxa"/>
            </w:tcMar>
            <w:vAlign w:val="center"/>
          </w:tcPr>
          <w:p>
            <w:pPr>
              <w:jc w:val="center"/>
              <w:rPr>
                <w:rFonts w:ascii="宋体" w:hAnsi="宋体" w:cs="宋体"/>
                <w:color w:val="0C0C0C"/>
                <w:sz w:val="18"/>
                <w:szCs w:val="18"/>
              </w:rPr>
            </w:pPr>
          </w:p>
        </w:tc>
        <w:tc>
          <w:tcPr>
            <w:tcW w:w="425" w:type="dxa"/>
            <w:gridSpan w:val="2"/>
            <w:vMerge w:val="continue"/>
            <w:tcMar>
              <w:top w:w="9" w:type="dxa"/>
              <w:left w:w="9" w:type="dxa"/>
              <w:right w:w="9" w:type="dxa"/>
            </w:tcMar>
            <w:vAlign w:val="center"/>
          </w:tcPr>
          <w:p>
            <w:pPr>
              <w:jc w:val="center"/>
              <w:rPr>
                <w:rFonts w:ascii="宋体" w:hAnsi="宋体" w:cs="宋体"/>
                <w:color w:val="0C0C0C"/>
                <w:sz w:val="18"/>
                <w:szCs w:val="18"/>
              </w:rPr>
            </w:pP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总数</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理论</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实践</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自学</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一</w:t>
            </w:r>
          </w:p>
        </w:tc>
        <w:tc>
          <w:tcPr>
            <w:tcW w:w="390" w:type="dxa"/>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二</w:t>
            </w:r>
          </w:p>
        </w:tc>
        <w:tc>
          <w:tcPr>
            <w:tcW w:w="425" w:type="dxa"/>
            <w:gridSpan w:val="2"/>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三</w:t>
            </w:r>
          </w:p>
        </w:tc>
        <w:tc>
          <w:tcPr>
            <w:tcW w:w="425" w:type="dxa"/>
            <w:gridSpan w:val="2"/>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四</w:t>
            </w:r>
          </w:p>
        </w:tc>
        <w:tc>
          <w:tcPr>
            <w:tcW w:w="426" w:type="dxa"/>
            <w:gridSpan w:val="2"/>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五</w:t>
            </w:r>
          </w:p>
        </w:tc>
        <w:tc>
          <w:tcPr>
            <w:tcW w:w="478" w:type="dxa"/>
            <w:gridSpan w:val="4"/>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六</w:t>
            </w:r>
          </w:p>
        </w:tc>
        <w:tc>
          <w:tcPr>
            <w:tcW w:w="567" w:type="dxa"/>
            <w:vMerge w:val="continue"/>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3" w:hRule="atLeast"/>
        </w:trPr>
        <w:tc>
          <w:tcPr>
            <w:tcW w:w="514" w:type="dxa"/>
            <w:vMerge w:val="restart"/>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p>
          <w:p>
            <w:pPr>
              <w:widowControl/>
              <w:jc w:val="center"/>
              <w:textAlignment w:val="center"/>
              <w:rPr>
                <w:rFonts w:ascii="宋体" w:hAnsi="宋体" w:cs="宋体"/>
                <w:color w:val="0C0C0C"/>
                <w:kern w:val="0"/>
                <w:sz w:val="18"/>
                <w:szCs w:val="18"/>
                <w:lang w:bidi="ar"/>
              </w:rPr>
            </w:pPr>
          </w:p>
          <w:p>
            <w:pPr>
              <w:widowControl/>
              <w:jc w:val="center"/>
              <w:textAlignment w:val="center"/>
              <w:rPr>
                <w:rFonts w:ascii="宋体" w:hAnsi="宋体" w:cs="宋体"/>
                <w:color w:val="0C0C0C"/>
                <w:kern w:val="0"/>
                <w:sz w:val="18"/>
                <w:szCs w:val="18"/>
                <w:lang w:bidi="ar"/>
              </w:rPr>
            </w:pP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公共基础课</w:t>
            </w: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思想道德修养与法律基础（一）</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14</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3</w:t>
            </w:r>
          </w:p>
        </w:tc>
        <w:tc>
          <w:tcPr>
            <w:tcW w:w="399"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35" w:type="dxa"/>
            <w:gridSpan w:val="2"/>
          </w:tcPr>
          <w:p>
            <w:pPr>
              <w:topLinePunct/>
              <w:spacing w:line="220" w:lineRule="exact"/>
              <w:jc w:val="center"/>
              <w:rPr>
                <w:rFonts w:ascii="宋体" w:hAnsi="宋体"/>
                <w:color w:val="0C0C0C"/>
                <w:sz w:val="18"/>
                <w:szCs w:val="18"/>
              </w:rPr>
            </w:pPr>
          </w:p>
        </w:tc>
        <w:tc>
          <w:tcPr>
            <w:tcW w:w="460" w:type="dxa"/>
            <w:gridSpan w:val="3"/>
          </w:tcPr>
          <w:p>
            <w:pPr>
              <w:topLinePunct/>
              <w:spacing w:line="220" w:lineRule="exact"/>
              <w:jc w:val="center"/>
              <w:rPr>
                <w:rFonts w:ascii="宋体" w:hAnsi="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马克思中国化</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sz w:val="18"/>
                <w:szCs w:val="18"/>
              </w:rPr>
              <w:t>2.5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sz w:val="18"/>
                <w:szCs w:val="18"/>
              </w:rPr>
              <w:t>20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sz w:val="18"/>
                <w:szCs w:val="18"/>
              </w:rPr>
              <w:t>6</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3</w:t>
            </w:r>
          </w:p>
        </w:tc>
        <w:tc>
          <w:tcPr>
            <w:tcW w:w="399"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35" w:type="dxa"/>
            <w:gridSpan w:val="2"/>
          </w:tcPr>
          <w:p>
            <w:pPr>
              <w:topLinePunct/>
              <w:spacing w:line="220" w:lineRule="exact"/>
              <w:jc w:val="center"/>
              <w:rPr>
                <w:rFonts w:ascii="宋体" w:hAnsi="宋体"/>
                <w:color w:val="0C0C0C"/>
                <w:sz w:val="18"/>
                <w:szCs w:val="18"/>
              </w:rPr>
            </w:pPr>
          </w:p>
        </w:tc>
        <w:tc>
          <w:tcPr>
            <w:tcW w:w="460" w:type="dxa"/>
            <w:gridSpan w:val="3"/>
          </w:tcPr>
          <w:p>
            <w:pPr>
              <w:topLinePunct/>
              <w:spacing w:line="220" w:lineRule="exact"/>
              <w:jc w:val="center"/>
              <w:rPr>
                <w:rFonts w:ascii="宋体" w:hAnsi="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olor w:val="0C0C0C"/>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3"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思想道德修养与法律基础（二）</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topLinePunct/>
              <w:spacing w:line="220" w:lineRule="exact"/>
              <w:jc w:val="center"/>
              <w:rPr>
                <w:rFonts w:ascii="宋体" w:hAnsi="宋体"/>
                <w:color w:val="0C0C0C"/>
                <w:sz w:val="18"/>
                <w:szCs w:val="18"/>
              </w:rPr>
            </w:pPr>
          </w:p>
          <w:p>
            <w:pPr>
              <w:topLinePunct/>
              <w:spacing w:line="220" w:lineRule="exact"/>
              <w:jc w:val="center"/>
              <w:rPr>
                <w:rFonts w:ascii="宋体" w:hAnsi="宋体"/>
                <w:color w:val="0C0C0C"/>
                <w:sz w:val="18"/>
                <w:szCs w:val="18"/>
              </w:rPr>
            </w:pPr>
            <w:r>
              <w:rPr>
                <w:rFonts w:hint="eastAsia" w:ascii="宋体" w:hAnsi="宋体"/>
                <w:color w:val="0C0C0C"/>
                <w:sz w:val="18"/>
                <w:szCs w:val="18"/>
              </w:rPr>
              <w:t>3</w:t>
            </w:r>
          </w:p>
        </w:tc>
        <w:tc>
          <w:tcPr>
            <w:tcW w:w="425"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35" w:type="dxa"/>
            <w:gridSpan w:val="2"/>
          </w:tcPr>
          <w:p>
            <w:pPr>
              <w:topLinePunct/>
              <w:spacing w:line="220" w:lineRule="exact"/>
              <w:jc w:val="center"/>
              <w:rPr>
                <w:rFonts w:ascii="宋体" w:hAnsi="宋体"/>
                <w:color w:val="0C0C0C"/>
                <w:sz w:val="18"/>
                <w:szCs w:val="18"/>
              </w:rPr>
            </w:pPr>
          </w:p>
        </w:tc>
        <w:tc>
          <w:tcPr>
            <w:tcW w:w="460" w:type="dxa"/>
            <w:gridSpan w:val="3"/>
          </w:tcPr>
          <w:p>
            <w:pPr>
              <w:topLinePunct/>
              <w:spacing w:line="220" w:lineRule="exact"/>
              <w:jc w:val="center"/>
              <w:rPr>
                <w:rFonts w:ascii="宋体" w:hAnsi="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olor w:val="0C0C0C"/>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6"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毛泽东思想和中国特色社会主义理论体系概论（一）</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sz w:val="18"/>
                <w:szCs w:val="18"/>
              </w:rPr>
              <w:t>3</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sz w:val="18"/>
                <w:szCs w:val="18"/>
              </w:rPr>
              <w:t>14</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3</w:t>
            </w:r>
          </w:p>
        </w:tc>
        <w:tc>
          <w:tcPr>
            <w:tcW w:w="399"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35" w:type="dxa"/>
            <w:gridSpan w:val="2"/>
          </w:tcPr>
          <w:p>
            <w:pPr>
              <w:topLinePunct/>
              <w:spacing w:line="220" w:lineRule="exact"/>
              <w:jc w:val="center"/>
              <w:rPr>
                <w:rFonts w:ascii="宋体" w:hAnsi="宋体"/>
                <w:color w:val="0C0C0C"/>
                <w:sz w:val="18"/>
                <w:szCs w:val="18"/>
              </w:rPr>
            </w:pPr>
          </w:p>
        </w:tc>
        <w:tc>
          <w:tcPr>
            <w:tcW w:w="460" w:type="dxa"/>
            <w:gridSpan w:val="3"/>
          </w:tcPr>
          <w:p>
            <w:pPr>
              <w:topLinePunct/>
              <w:spacing w:line="220" w:lineRule="exact"/>
              <w:jc w:val="center"/>
              <w:rPr>
                <w:rFonts w:ascii="宋体" w:hAnsi="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6"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毛泽东思想和中国特色社会主义理论体系概论（二）</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p>
            <w:pPr>
              <w:topLinePunct/>
              <w:spacing w:line="220" w:lineRule="exact"/>
              <w:jc w:val="center"/>
              <w:rPr>
                <w:rFonts w:ascii="宋体" w:hAnsi="宋体"/>
                <w:color w:val="0C0C0C"/>
                <w:sz w:val="18"/>
                <w:szCs w:val="18"/>
              </w:rPr>
            </w:pPr>
          </w:p>
          <w:p>
            <w:pPr>
              <w:topLinePunct/>
              <w:spacing w:line="220" w:lineRule="exact"/>
              <w:jc w:val="center"/>
              <w:rPr>
                <w:rFonts w:ascii="宋体" w:hAnsi="宋体"/>
                <w:color w:val="0C0C0C"/>
                <w:sz w:val="18"/>
                <w:szCs w:val="18"/>
              </w:rPr>
            </w:pPr>
            <w:r>
              <w:rPr>
                <w:rFonts w:hint="eastAsia" w:ascii="宋体" w:hAnsi="宋体"/>
                <w:color w:val="0C0C0C"/>
                <w:sz w:val="18"/>
                <w:szCs w:val="18"/>
              </w:rPr>
              <w:t>2</w:t>
            </w:r>
          </w:p>
        </w:tc>
        <w:tc>
          <w:tcPr>
            <w:tcW w:w="425" w:type="dxa"/>
            <w:gridSpan w:val="2"/>
          </w:tcPr>
          <w:p>
            <w:pPr>
              <w:topLinePunct/>
              <w:spacing w:line="220" w:lineRule="exact"/>
              <w:jc w:val="center"/>
              <w:rPr>
                <w:rFonts w:ascii="宋体" w:hAnsi="宋体"/>
                <w:color w:val="0C0C0C"/>
                <w:sz w:val="18"/>
                <w:szCs w:val="18"/>
              </w:rPr>
            </w:pPr>
          </w:p>
        </w:tc>
        <w:tc>
          <w:tcPr>
            <w:tcW w:w="435" w:type="dxa"/>
            <w:gridSpan w:val="2"/>
          </w:tcPr>
          <w:p>
            <w:pPr>
              <w:topLinePunct/>
              <w:spacing w:line="220" w:lineRule="exact"/>
              <w:jc w:val="center"/>
              <w:rPr>
                <w:rFonts w:ascii="宋体" w:hAnsi="宋体"/>
                <w:color w:val="0C0C0C"/>
                <w:sz w:val="18"/>
                <w:szCs w:val="18"/>
              </w:rPr>
            </w:pPr>
          </w:p>
        </w:tc>
        <w:tc>
          <w:tcPr>
            <w:tcW w:w="460" w:type="dxa"/>
            <w:gridSpan w:val="3"/>
          </w:tcPr>
          <w:p>
            <w:pPr>
              <w:topLinePunct/>
              <w:spacing w:line="220" w:lineRule="exact"/>
              <w:jc w:val="center"/>
              <w:rPr>
                <w:rFonts w:ascii="宋体" w:hAnsi="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形势与政策</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xml:space="preserve">2 </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20</w:t>
            </w:r>
          </w:p>
        </w:tc>
        <w:tc>
          <w:tcPr>
            <w:tcW w:w="459" w:type="dxa"/>
            <w:tcMar>
              <w:top w:w="9" w:type="dxa"/>
              <w:left w:w="9" w:type="dxa"/>
              <w:right w:w="9" w:type="dxa"/>
            </w:tcMar>
            <w:vAlign w:val="center"/>
          </w:tcPr>
          <w:p>
            <w:pPr>
              <w:widowControl/>
              <w:tabs>
                <w:tab w:val="left" w:pos="219"/>
              </w:tabs>
              <w:ind w:firstLine="189" w:firstLineChars="100"/>
              <w:jc w:val="left"/>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r>
              <w:rPr>
                <w:rFonts w:hint="eastAsia" w:ascii="宋体" w:hAnsi="宋体"/>
                <w:color w:val="0C0C0C"/>
                <w:sz w:val="18"/>
                <w:szCs w:val="18"/>
              </w:rPr>
              <w:t>2</w:t>
            </w:r>
          </w:p>
        </w:tc>
        <w:tc>
          <w:tcPr>
            <w:tcW w:w="425" w:type="dxa"/>
            <w:gridSpan w:val="2"/>
          </w:tcPr>
          <w:p>
            <w:pPr>
              <w:topLinePunct/>
              <w:spacing w:line="220" w:lineRule="exact"/>
              <w:jc w:val="center"/>
              <w:rPr>
                <w:rFonts w:ascii="宋体" w:hAnsi="宋体"/>
                <w:color w:val="0C0C0C"/>
                <w:sz w:val="18"/>
                <w:szCs w:val="18"/>
              </w:rPr>
            </w:pPr>
          </w:p>
        </w:tc>
        <w:tc>
          <w:tcPr>
            <w:tcW w:w="435" w:type="dxa"/>
            <w:gridSpan w:val="2"/>
          </w:tcPr>
          <w:p>
            <w:pPr>
              <w:topLinePunct/>
              <w:spacing w:line="220" w:lineRule="exact"/>
              <w:jc w:val="center"/>
              <w:rPr>
                <w:rFonts w:ascii="宋体" w:hAnsi="宋体"/>
                <w:color w:val="0C0C0C"/>
                <w:sz w:val="18"/>
                <w:szCs w:val="18"/>
              </w:rPr>
            </w:pPr>
          </w:p>
        </w:tc>
        <w:tc>
          <w:tcPr>
            <w:tcW w:w="460" w:type="dxa"/>
            <w:gridSpan w:val="3"/>
          </w:tcPr>
          <w:p>
            <w:pPr>
              <w:topLinePunct/>
              <w:spacing w:line="220" w:lineRule="exact"/>
              <w:jc w:val="center"/>
              <w:rPr>
                <w:rFonts w:ascii="宋体" w:hAnsi="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7</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思政社会实践</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2</w:t>
            </w:r>
          </w:p>
        </w:tc>
        <w:tc>
          <w:tcPr>
            <w:tcW w:w="399"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35" w:type="dxa"/>
            <w:gridSpan w:val="2"/>
          </w:tcPr>
          <w:p>
            <w:pPr>
              <w:topLinePunct/>
              <w:spacing w:line="220" w:lineRule="exact"/>
              <w:jc w:val="center"/>
              <w:rPr>
                <w:rFonts w:ascii="宋体" w:hAnsi="宋体"/>
                <w:color w:val="0C0C0C"/>
                <w:sz w:val="18"/>
                <w:szCs w:val="18"/>
              </w:rPr>
            </w:pPr>
          </w:p>
        </w:tc>
        <w:tc>
          <w:tcPr>
            <w:tcW w:w="460" w:type="dxa"/>
            <w:gridSpan w:val="3"/>
          </w:tcPr>
          <w:p>
            <w:pPr>
              <w:topLinePunct/>
              <w:spacing w:line="220" w:lineRule="exact"/>
              <w:jc w:val="center"/>
              <w:rPr>
                <w:rFonts w:ascii="宋体" w:hAnsi="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8</w:t>
            </w:r>
          </w:p>
        </w:tc>
        <w:tc>
          <w:tcPr>
            <w:tcW w:w="1862" w:type="dxa"/>
            <w:tcMar>
              <w:top w:w="9" w:type="dxa"/>
              <w:left w:w="9" w:type="dxa"/>
              <w:right w:w="9" w:type="dxa"/>
            </w:tcMar>
            <w:vAlign w:val="center"/>
          </w:tcPr>
          <w:p>
            <w:pPr>
              <w:widowControl/>
              <w:textAlignment w:val="center"/>
              <w:rPr>
                <w:rFonts w:ascii="宋体" w:hAnsi="宋体" w:cs="宋体"/>
                <w:sz w:val="18"/>
                <w:szCs w:val="18"/>
              </w:rPr>
            </w:pPr>
            <w:r>
              <w:rPr>
                <w:rFonts w:hint="eastAsia" w:ascii="宋体" w:hAnsi="宋体" w:cs="宋体"/>
                <w:kern w:val="0"/>
                <w:sz w:val="18"/>
                <w:szCs w:val="18"/>
                <w:lang w:bidi="ar"/>
              </w:rPr>
              <w:t>志愿者培训与管理</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30 </w:t>
            </w:r>
          </w:p>
        </w:tc>
        <w:tc>
          <w:tcPr>
            <w:tcW w:w="425" w:type="dxa"/>
            <w:noWrap/>
            <w:tcMar>
              <w:top w:w="9" w:type="dxa"/>
              <w:left w:w="9" w:type="dxa"/>
              <w:right w:w="9" w:type="dxa"/>
            </w:tcMar>
            <w:vAlign w:val="center"/>
          </w:tcPr>
          <w:p>
            <w:pPr>
              <w:rPr>
                <w:rFonts w:ascii="宋体" w:hAnsi="宋体" w:cs="宋体"/>
                <w:color w:val="0C0C0C"/>
                <w:sz w:val="22"/>
                <w:szCs w:val="22"/>
              </w:rPr>
            </w:pP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10</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2</w:t>
            </w:r>
          </w:p>
        </w:tc>
        <w:tc>
          <w:tcPr>
            <w:tcW w:w="399"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25" w:type="dxa"/>
            <w:gridSpan w:val="2"/>
          </w:tcPr>
          <w:p>
            <w:pPr>
              <w:topLinePunct/>
              <w:spacing w:line="220" w:lineRule="exact"/>
              <w:jc w:val="center"/>
              <w:rPr>
                <w:rFonts w:ascii="宋体" w:hAnsi="宋体"/>
                <w:color w:val="0C0C0C"/>
                <w:sz w:val="18"/>
                <w:szCs w:val="18"/>
              </w:rPr>
            </w:pPr>
          </w:p>
        </w:tc>
        <w:tc>
          <w:tcPr>
            <w:tcW w:w="435" w:type="dxa"/>
            <w:gridSpan w:val="2"/>
          </w:tcPr>
          <w:p>
            <w:pPr>
              <w:topLinePunct/>
              <w:spacing w:line="220" w:lineRule="exact"/>
              <w:jc w:val="center"/>
              <w:rPr>
                <w:rFonts w:ascii="宋体" w:hAnsi="宋体"/>
                <w:color w:val="0C0C0C"/>
                <w:sz w:val="18"/>
                <w:szCs w:val="18"/>
              </w:rPr>
            </w:pPr>
          </w:p>
        </w:tc>
        <w:tc>
          <w:tcPr>
            <w:tcW w:w="460" w:type="dxa"/>
            <w:gridSpan w:val="3"/>
          </w:tcPr>
          <w:p>
            <w:pPr>
              <w:topLinePunct/>
              <w:spacing w:line="220" w:lineRule="exact"/>
              <w:jc w:val="center"/>
              <w:rPr>
                <w:rFonts w:ascii="宋体" w:hAnsi="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10</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干部实用心理学</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2</w:t>
            </w:r>
          </w:p>
        </w:tc>
        <w:tc>
          <w:tcPr>
            <w:tcW w:w="425" w:type="dxa"/>
            <w:gridSpan w:val="2"/>
          </w:tcPr>
          <w:p>
            <w:pPr>
              <w:widowControl/>
              <w:jc w:val="center"/>
              <w:textAlignment w:val="center"/>
              <w:rPr>
                <w:rFonts w:ascii="宋体" w:hAnsi="宋体" w:cs="宋体"/>
                <w:color w:val="0C0C0C"/>
                <w:kern w:val="0"/>
                <w:sz w:val="18"/>
                <w:szCs w:val="18"/>
                <w:lang w:bidi="ar"/>
              </w:rPr>
            </w:pPr>
          </w:p>
        </w:tc>
        <w:tc>
          <w:tcPr>
            <w:tcW w:w="425" w:type="dxa"/>
            <w:gridSpan w:val="2"/>
          </w:tcPr>
          <w:p>
            <w:pPr>
              <w:widowControl/>
              <w:jc w:val="center"/>
              <w:textAlignment w:val="center"/>
              <w:rPr>
                <w:rFonts w:ascii="宋体" w:hAnsi="宋体" w:cs="宋体"/>
                <w:color w:val="0C0C0C"/>
                <w:kern w:val="0"/>
                <w:sz w:val="18"/>
                <w:szCs w:val="18"/>
                <w:lang w:bidi="ar"/>
              </w:rPr>
            </w:pPr>
          </w:p>
        </w:tc>
        <w:tc>
          <w:tcPr>
            <w:tcW w:w="435" w:type="dxa"/>
            <w:gridSpan w:val="2"/>
          </w:tcPr>
          <w:p>
            <w:pPr>
              <w:widowControl/>
              <w:jc w:val="center"/>
              <w:textAlignment w:val="center"/>
              <w:rPr>
                <w:rFonts w:ascii="宋体" w:hAnsi="宋体" w:cs="宋体"/>
                <w:color w:val="0C0C0C"/>
                <w:kern w:val="0"/>
                <w:sz w:val="18"/>
                <w:szCs w:val="18"/>
                <w:lang w:bidi="ar"/>
              </w:rPr>
            </w:pPr>
          </w:p>
        </w:tc>
        <w:tc>
          <w:tcPr>
            <w:tcW w:w="460" w:type="dxa"/>
            <w:gridSpan w:val="3"/>
          </w:tcPr>
          <w:p>
            <w:pPr>
              <w:widowControl/>
              <w:jc w:val="center"/>
              <w:textAlignment w:val="center"/>
              <w:rPr>
                <w:rFonts w:ascii="宋体" w:hAnsi="宋体" w:cs="宋体"/>
                <w:color w:val="0C0C0C"/>
                <w:kern w:val="0"/>
                <w:sz w:val="18"/>
                <w:szCs w:val="18"/>
                <w:lang w:bidi="ar"/>
              </w:rPr>
            </w:pPr>
          </w:p>
        </w:tc>
        <w:tc>
          <w:tcPr>
            <w:tcW w:w="567"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11</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应用文写作</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widowControl/>
              <w:jc w:val="center"/>
              <w:textAlignment w:val="center"/>
              <w:rPr>
                <w:rFonts w:ascii="宋体" w:hAnsi="宋体" w:cs="宋体"/>
                <w:color w:val="0C0C0C"/>
                <w:kern w:val="0"/>
                <w:sz w:val="18"/>
                <w:szCs w:val="18"/>
                <w:lang w:bidi="ar"/>
              </w:rPr>
            </w:pPr>
          </w:p>
        </w:tc>
        <w:tc>
          <w:tcPr>
            <w:tcW w:w="425" w:type="dxa"/>
            <w:gridSpan w:val="2"/>
          </w:tcPr>
          <w:p>
            <w:pPr>
              <w:widowControl/>
              <w:jc w:val="center"/>
              <w:textAlignment w:val="center"/>
              <w:rPr>
                <w:rFonts w:ascii="宋体" w:hAnsi="宋体" w:cs="宋体"/>
                <w:color w:val="0C0C0C"/>
                <w:kern w:val="0"/>
                <w:sz w:val="18"/>
                <w:szCs w:val="18"/>
                <w:lang w:bidi="ar"/>
              </w:rPr>
            </w:pPr>
          </w:p>
        </w:tc>
        <w:tc>
          <w:tcPr>
            <w:tcW w:w="425" w:type="dxa"/>
            <w:gridSpan w:val="2"/>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4</w:t>
            </w:r>
          </w:p>
        </w:tc>
        <w:tc>
          <w:tcPr>
            <w:tcW w:w="435" w:type="dxa"/>
            <w:gridSpan w:val="2"/>
          </w:tcPr>
          <w:p>
            <w:pPr>
              <w:widowControl/>
              <w:jc w:val="center"/>
              <w:textAlignment w:val="center"/>
              <w:rPr>
                <w:rFonts w:ascii="宋体" w:hAnsi="宋体" w:cs="宋体"/>
                <w:color w:val="0C0C0C"/>
                <w:kern w:val="0"/>
                <w:sz w:val="18"/>
                <w:szCs w:val="18"/>
                <w:lang w:bidi="ar"/>
              </w:rPr>
            </w:pPr>
          </w:p>
        </w:tc>
        <w:tc>
          <w:tcPr>
            <w:tcW w:w="460" w:type="dxa"/>
            <w:gridSpan w:val="3"/>
          </w:tcPr>
          <w:p>
            <w:pPr>
              <w:widowControl/>
              <w:jc w:val="center"/>
              <w:textAlignment w:val="center"/>
              <w:rPr>
                <w:rFonts w:ascii="宋体" w:hAnsi="宋体" w:cs="宋体"/>
                <w:color w:val="0C0C0C"/>
                <w:kern w:val="0"/>
                <w:sz w:val="18"/>
                <w:szCs w:val="18"/>
                <w:lang w:bidi="ar"/>
              </w:rPr>
            </w:pPr>
          </w:p>
        </w:tc>
        <w:tc>
          <w:tcPr>
            <w:tcW w:w="567"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12</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新媒体应用基础</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4</w:t>
            </w:r>
          </w:p>
        </w:tc>
        <w:tc>
          <w:tcPr>
            <w:tcW w:w="399" w:type="dxa"/>
            <w:gridSpan w:val="2"/>
          </w:tcPr>
          <w:p>
            <w:pPr>
              <w:widowControl/>
              <w:jc w:val="center"/>
              <w:textAlignment w:val="center"/>
              <w:rPr>
                <w:rFonts w:ascii="宋体" w:hAnsi="宋体" w:cs="宋体"/>
                <w:color w:val="0C0C0C"/>
                <w:kern w:val="0"/>
                <w:sz w:val="18"/>
                <w:szCs w:val="18"/>
                <w:lang w:bidi="ar"/>
              </w:rPr>
            </w:pPr>
          </w:p>
        </w:tc>
        <w:tc>
          <w:tcPr>
            <w:tcW w:w="425" w:type="dxa"/>
            <w:gridSpan w:val="2"/>
          </w:tcPr>
          <w:p>
            <w:pPr>
              <w:widowControl/>
              <w:jc w:val="center"/>
              <w:textAlignment w:val="center"/>
              <w:rPr>
                <w:rFonts w:ascii="宋体" w:hAnsi="宋体" w:cs="宋体"/>
                <w:color w:val="0C0C0C"/>
                <w:kern w:val="0"/>
                <w:sz w:val="18"/>
                <w:szCs w:val="18"/>
                <w:lang w:bidi="ar"/>
              </w:rPr>
            </w:pPr>
          </w:p>
        </w:tc>
        <w:tc>
          <w:tcPr>
            <w:tcW w:w="425" w:type="dxa"/>
            <w:gridSpan w:val="2"/>
          </w:tcPr>
          <w:p>
            <w:pPr>
              <w:widowControl/>
              <w:jc w:val="center"/>
              <w:textAlignment w:val="center"/>
              <w:rPr>
                <w:rFonts w:ascii="宋体" w:hAnsi="宋体" w:cs="宋体"/>
                <w:color w:val="0C0C0C"/>
                <w:kern w:val="0"/>
                <w:sz w:val="18"/>
                <w:szCs w:val="18"/>
                <w:lang w:bidi="ar"/>
              </w:rPr>
            </w:pPr>
          </w:p>
        </w:tc>
        <w:tc>
          <w:tcPr>
            <w:tcW w:w="435" w:type="dxa"/>
            <w:gridSpan w:val="2"/>
          </w:tcPr>
          <w:p>
            <w:pPr>
              <w:widowControl/>
              <w:jc w:val="center"/>
              <w:textAlignment w:val="center"/>
              <w:rPr>
                <w:rFonts w:ascii="宋体" w:hAnsi="宋体" w:cs="宋体"/>
                <w:color w:val="0C0C0C"/>
                <w:kern w:val="0"/>
                <w:sz w:val="18"/>
                <w:szCs w:val="18"/>
                <w:lang w:bidi="ar"/>
              </w:rPr>
            </w:pPr>
          </w:p>
        </w:tc>
        <w:tc>
          <w:tcPr>
            <w:tcW w:w="460" w:type="dxa"/>
            <w:gridSpan w:val="3"/>
          </w:tcPr>
          <w:p>
            <w:pPr>
              <w:widowControl/>
              <w:jc w:val="center"/>
              <w:textAlignment w:val="center"/>
              <w:rPr>
                <w:rFonts w:ascii="宋体" w:hAnsi="宋体" w:cs="宋体"/>
                <w:color w:val="0C0C0C"/>
                <w:kern w:val="0"/>
                <w:sz w:val="18"/>
                <w:szCs w:val="18"/>
                <w:lang w:bidi="ar"/>
              </w:rPr>
            </w:pPr>
          </w:p>
        </w:tc>
        <w:tc>
          <w:tcPr>
            <w:tcW w:w="567"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13</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演讲与口才训练</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widowControl/>
              <w:jc w:val="center"/>
              <w:textAlignment w:val="center"/>
              <w:rPr>
                <w:rFonts w:ascii="宋体" w:hAnsi="宋体" w:cs="宋体"/>
                <w:color w:val="0C0C0C"/>
                <w:kern w:val="0"/>
                <w:sz w:val="18"/>
                <w:szCs w:val="18"/>
                <w:lang w:bidi="ar"/>
              </w:rPr>
            </w:pPr>
          </w:p>
        </w:tc>
        <w:tc>
          <w:tcPr>
            <w:tcW w:w="425" w:type="dxa"/>
            <w:gridSpan w:val="2"/>
          </w:tcPr>
          <w:p>
            <w:pPr>
              <w:widowControl/>
              <w:jc w:val="center"/>
              <w:textAlignment w:val="center"/>
              <w:rPr>
                <w:rFonts w:ascii="宋体" w:hAnsi="宋体" w:cs="宋体"/>
                <w:color w:val="0C0C0C"/>
                <w:kern w:val="0"/>
                <w:sz w:val="18"/>
                <w:szCs w:val="18"/>
                <w:lang w:bidi="ar"/>
              </w:rPr>
            </w:pPr>
          </w:p>
        </w:tc>
        <w:tc>
          <w:tcPr>
            <w:tcW w:w="425" w:type="dxa"/>
            <w:gridSpan w:val="2"/>
          </w:tcPr>
          <w:p>
            <w:pPr>
              <w:widowControl/>
              <w:jc w:val="center"/>
              <w:textAlignment w:val="center"/>
              <w:rPr>
                <w:rFonts w:ascii="宋体" w:hAnsi="宋体" w:cs="宋体"/>
                <w:color w:val="0C0C0C"/>
                <w:kern w:val="0"/>
                <w:sz w:val="18"/>
                <w:szCs w:val="18"/>
                <w:lang w:bidi="ar"/>
              </w:rPr>
            </w:pPr>
          </w:p>
        </w:tc>
        <w:tc>
          <w:tcPr>
            <w:tcW w:w="435" w:type="dxa"/>
            <w:gridSpan w:val="2"/>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4</w:t>
            </w:r>
          </w:p>
        </w:tc>
        <w:tc>
          <w:tcPr>
            <w:tcW w:w="460" w:type="dxa"/>
            <w:gridSpan w:val="3"/>
          </w:tcPr>
          <w:p>
            <w:pPr>
              <w:widowControl/>
              <w:jc w:val="center"/>
              <w:textAlignment w:val="center"/>
              <w:rPr>
                <w:rFonts w:ascii="宋体" w:hAnsi="宋体" w:cs="宋体"/>
                <w:color w:val="0C0C0C"/>
                <w:kern w:val="0"/>
                <w:sz w:val="18"/>
                <w:szCs w:val="18"/>
                <w:lang w:bidi="ar"/>
              </w:rPr>
            </w:pPr>
          </w:p>
        </w:tc>
        <w:tc>
          <w:tcPr>
            <w:tcW w:w="567"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考查</w:t>
            </w:r>
          </w:p>
        </w:tc>
      </w:tr>
      <w:tr>
        <w:tblPrEx>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14</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团队建设与管理</w:t>
            </w:r>
          </w:p>
        </w:tc>
        <w:tc>
          <w:tcPr>
            <w:tcW w:w="557"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60</w:t>
            </w:r>
          </w:p>
        </w:tc>
        <w:tc>
          <w:tcPr>
            <w:tcW w:w="425"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59" w:type="dxa"/>
            <w:tcMar>
              <w:top w:w="9" w:type="dxa"/>
              <w:left w:w="9" w:type="dxa"/>
              <w:right w:w="9" w:type="dxa"/>
            </w:tcMar>
            <w:vAlign w:val="center"/>
          </w:tcPr>
          <w:p>
            <w:pPr>
              <w:widowControl/>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4</w:t>
            </w:r>
          </w:p>
        </w:tc>
        <w:tc>
          <w:tcPr>
            <w:tcW w:w="399" w:type="dxa"/>
            <w:gridSpan w:val="2"/>
          </w:tcPr>
          <w:p>
            <w:pPr>
              <w:widowControl/>
              <w:textAlignment w:val="center"/>
              <w:rPr>
                <w:rFonts w:ascii="宋体" w:hAnsi="宋体" w:cs="宋体"/>
                <w:color w:val="0C0C0C"/>
                <w:kern w:val="0"/>
                <w:sz w:val="18"/>
                <w:szCs w:val="18"/>
                <w:lang w:bidi="ar"/>
              </w:rPr>
            </w:pPr>
          </w:p>
        </w:tc>
        <w:tc>
          <w:tcPr>
            <w:tcW w:w="425" w:type="dxa"/>
            <w:gridSpan w:val="2"/>
          </w:tcPr>
          <w:p>
            <w:pPr>
              <w:widowControl/>
              <w:textAlignment w:val="center"/>
              <w:rPr>
                <w:rFonts w:ascii="宋体" w:hAnsi="宋体" w:cs="宋体"/>
                <w:color w:val="0C0C0C"/>
                <w:kern w:val="0"/>
                <w:sz w:val="18"/>
                <w:szCs w:val="18"/>
                <w:lang w:bidi="ar"/>
              </w:rPr>
            </w:pPr>
          </w:p>
        </w:tc>
        <w:tc>
          <w:tcPr>
            <w:tcW w:w="425" w:type="dxa"/>
            <w:gridSpan w:val="2"/>
          </w:tcPr>
          <w:p>
            <w:pPr>
              <w:widowControl/>
              <w:textAlignment w:val="center"/>
              <w:rPr>
                <w:rFonts w:ascii="宋体" w:hAnsi="宋体" w:cs="宋体"/>
                <w:color w:val="0C0C0C"/>
                <w:kern w:val="0"/>
                <w:sz w:val="18"/>
                <w:szCs w:val="18"/>
                <w:lang w:bidi="ar"/>
              </w:rPr>
            </w:pPr>
          </w:p>
        </w:tc>
        <w:tc>
          <w:tcPr>
            <w:tcW w:w="435" w:type="dxa"/>
            <w:gridSpan w:val="2"/>
          </w:tcPr>
          <w:p>
            <w:pPr>
              <w:widowControl/>
              <w:textAlignment w:val="center"/>
              <w:rPr>
                <w:rFonts w:ascii="宋体" w:hAnsi="宋体" w:cs="宋体"/>
                <w:color w:val="0C0C0C"/>
                <w:kern w:val="0"/>
                <w:sz w:val="18"/>
                <w:szCs w:val="18"/>
                <w:lang w:bidi="ar"/>
              </w:rPr>
            </w:pPr>
          </w:p>
        </w:tc>
        <w:tc>
          <w:tcPr>
            <w:tcW w:w="460" w:type="dxa"/>
            <w:gridSpan w:val="3"/>
          </w:tcPr>
          <w:p>
            <w:pPr>
              <w:widowControl/>
              <w:textAlignment w:val="center"/>
              <w:rPr>
                <w:rFonts w:ascii="宋体" w:hAnsi="宋体" w:cs="宋体"/>
                <w:color w:val="0C0C0C"/>
                <w:kern w:val="0"/>
                <w:sz w:val="18"/>
                <w:szCs w:val="18"/>
                <w:lang w:bidi="ar"/>
              </w:rPr>
            </w:pPr>
          </w:p>
        </w:tc>
        <w:tc>
          <w:tcPr>
            <w:tcW w:w="567" w:type="dxa"/>
            <w:tcMar>
              <w:top w:w="9" w:type="dxa"/>
              <w:left w:w="9" w:type="dxa"/>
              <w:right w:w="9" w:type="dxa"/>
            </w:tcMar>
            <w:vAlign w:val="center"/>
          </w:tcPr>
          <w:p>
            <w:pPr>
              <w:widowControl/>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15</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社交礼仪训练</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sz w:val="18"/>
                <w:szCs w:val="18"/>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widowControl/>
              <w:textAlignment w:val="center"/>
              <w:rPr>
                <w:rFonts w:ascii="宋体" w:hAnsi="宋体" w:cs="宋体"/>
                <w:color w:val="0C0C0C"/>
                <w:kern w:val="0"/>
                <w:sz w:val="18"/>
                <w:szCs w:val="18"/>
                <w:lang w:bidi="ar"/>
              </w:rPr>
            </w:pPr>
          </w:p>
        </w:tc>
        <w:tc>
          <w:tcPr>
            <w:tcW w:w="425" w:type="dxa"/>
            <w:gridSpan w:val="2"/>
          </w:tcPr>
          <w:p>
            <w:pPr>
              <w:widowControl/>
              <w:textAlignment w:val="center"/>
              <w:rPr>
                <w:rFonts w:ascii="宋体" w:hAnsi="宋体" w:cs="宋体"/>
                <w:color w:val="0C0C0C"/>
                <w:kern w:val="0"/>
                <w:sz w:val="18"/>
                <w:szCs w:val="18"/>
                <w:lang w:bidi="ar"/>
              </w:rPr>
            </w:pPr>
          </w:p>
        </w:tc>
        <w:tc>
          <w:tcPr>
            <w:tcW w:w="425" w:type="dxa"/>
            <w:gridSpan w:val="2"/>
          </w:tcPr>
          <w:p>
            <w:pPr>
              <w:widowControl/>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4</w:t>
            </w:r>
          </w:p>
        </w:tc>
        <w:tc>
          <w:tcPr>
            <w:tcW w:w="435" w:type="dxa"/>
            <w:gridSpan w:val="2"/>
          </w:tcPr>
          <w:p>
            <w:pPr>
              <w:widowControl/>
              <w:textAlignment w:val="center"/>
              <w:rPr>
                <w:rFonts w:ascii="宋体" w:hAnsi="宋体" w:cs="宋体"/>
                <w:color w:val="0C0C0C"/>
                <w:kern w:val="0"/>
                <w:sz w:val="18"/>
                <w:szCs w:val="18"/>
                <w:lang w:bidi="ar"/>
              </w:rPr>
            </w:pPr>
          </w:p>
        </w:tc>
        <w:tc>
          <w:tcPr>
            <w:tcW w:w="460" w:type="dxa"/>
            <w:gridSpan w:val="3"/>
          </w:tcPr>
          <w:p>
            <w:pPr>
              <w:widowControl/>
              <w:textAlignment w:val="center"/>
              <w:rPr>
                <w:rFonts w:ascii="宋体" w:hAnsi="宋体" w:cs="宋体"/>
                <w:color w:val="0C0C0C"/>
                <w:kern w:val="0"/>
                <w:sz w:val="18"/>
                <w:szCs w:val="18"/>
                <w:lang w:bidi="ar"/>
              </w:rPr>
            </w:pPr>
          </w:p>
        </w:tc>
        <w:tc>
          <w:tcPr>
            <w:tcW w:w="567" w:type="dxa"/>
            <w:tcMar>
              <w:top w:w="9" w:type="dxa"/>
              <w:left w:w="9" w:type="dxa"/>
              <w:right w:w="9" w:type="dxa"/>
            </w:tcMar>
            <w:vAlign w:val="center"/>
          </w:tcPr>
          <w:p>
            <w:pPr>
              <w:widowControl/>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hint="eastAsia" w:ascii="宋体" w:hAnsi="宋体" w:cs="宋体"/>
                <w:color w:val="0C0C0C"/>
                <w:kern w:val="0"/>
                <w:sz w:val="18"/>
                <w:szCs w:val="18"/>
                <w:lang w:bidi="ar"/>
              </w:rPr>
            </w:pPr>
            <w:r>
              <w:rPr>
                <w:rFonts w:hint="eastAsia" w:ascii="宋体" w:hAnsi="宋体" w:cs="宋体"/>
                <w:color w:val="0C0C0C"/>
                <w:kern w:val="0"/>
                <w:sz w:val="18"/>
                <w:szCs w:val="18"/>
                <w:lang w:bidi="ar"/>
              </w:rPr>
              <w:t>16</w:t>
            </w:r>
          </w:p>
        </w:tc>
        <w:tc>
          <w:tcPr>
            <w:tcW w:w="1862" w:type="dxa"/>
            <w:tcMar>
              <w:top w:w="9" w:type="dxa"/>
              <w:left w:w="9" w:type="dxa"/>
              <w:right w:w="9" w:type="dxa"/>
            </w:tcMar>
            <w:vAlign w:val="center"/>
          </w:tcPr>
          <w:p>
            <w:pPr>
              <w:widowControl/>
              <w:textAlignment w:val="center"/>
              <w:rPr>
                <w:rFonts w:hint="eastAsia" w:ascii="宋体" w:hAnsi="宋体" w:cs="宋体"/>
                <w:color w:val="0C0C0C"/>
                <w:kern w:val="0"/>
                <w:sz w:val="18"/>
                <w:szCs w:val="18"/>
                <w:lang w:bidi="ar"/>
              </w:rPr>
            </w:pPr>
            <w:r>
              <w:rPr>
                <w:rFonts w:hint="eastAsia" w:ascii="宋体" w:hAnsi="宋体" w:cs="宋体"/>
                <w:color w:val="0C0C0C"/>
                <w:kern w:val="0"/>
                <w:sz w:val="18"/>
                <w:szCs w:val="18"/>
                <w:lang w:bidi="ar"/>
              </w:rPr>
              <w:t>军事理论</w:t>
            </w:r>
          </w:p>
        </w:tc>
        <w:tc>
          <w:tcPr>
            <w:tcW w:w="557" w:type="dxa"/>
            <w:tcMar>
              <w:top w:w="9" w:type="dxa"/>
              <w:left w:w="9" w:type="dxa"/>
              <w:right w:w="9" w:type="dxa"/>
            </w:tcMar>
            <w:vAlign w:val="center"/>
          </w:tcPr>
          <w:p>
            <w:pPr>
              <w:widowControl/>
              <w:jc w:val="center"/>
              <w:textAlignment w:val="center"/>
              <w:rPr>
                <w:rFonts w:hint="eastAsia" w:ascii="宋体" w:hAnsi="宋体" w:cs="宋体"/>
                <w:color w:val="0C0C0C"/>
                <w:sz w:val="18"/>
                <w:szCs w:val="18"/>
              </w:rPr>
            </w:pPr>
          </w:p>
        </w:tc>
        <w:tc>
          <w:tcPr>
            <w:tcW w:w="425" w:type="dxa"/>
            <w:gridSpan w:val="2"/>
            <w:tcMar>
              <w:top w:w="9" w:type="dxa"/>
              <w:left w:w="9" w:type="dxa"/>
              <w:right w:w="9" w:type="dxa"/>
            </w:tcMar>
            <w:vAlign w:val="center"/>
          </w:tcPr>
          <w:p>
            <w:pPr>
              <w:widowControl/>
              <w:jc w:val="center"/>
              <w:textAlignment w:val="center"/>
              <w:rPr>
                <w:rFonts w:hint="eastAsia" w:ascii="宋体" w:hAnsi="宋体" w:cs="宋体"/>
                <w:color w:val="0C0C0C"/>
                <w:kern w:val="0"/>
                <w:sz w:val="18"/>
                <w:szCs w:val="18"/>
                <w:lang w:bidi="ar"/>
              </w:rPr>
            </w:pPr>
            <w:r>
              <w:rPr>
                <w:rFonts w:hint="eastAsia" w:ascii="宋体" w:hAnsi="宋体" w:cs="宋体"/>
                <w:color w:val="0C0C0C"/>
                <w:kern w:val="0"/>
                <w:sz w:val="18"/>
                <w:szCs w:val="18"/>
                <w:lang w:bidi="ar"/>
              </w:rPr>
              <w:t>1</w:t>
            </w:r>
          </w:p>
        </w:tc>
        <w:tc>
          <w:tcPr>
            <w:tcW w:w="426" w:type="dxa"/>
            <w:tcMar>
              <w:top w:w="9" w:type="dxa"/>
              <w:left w:w="9" w:type="dxa"/>
              <w:right w:w="9" w:type="dxa"/>
            </w:tcMar>
            <w:vAlign w:val="center"/>
          </w:tcPr>
          <w:p>
            <w:pPr>
              <w:widowControl/>
              <w:jc w:val="center"/>
              <w:textAlignment w:val="center"/>
              <w:rPr>
                <w:rFonts w:hint="eastAsia" w:ascii="宋体" w:hAnsi="宋体" w:cs="宋体"/>
                <w:color w:val="0C0C0C"/>
                <w:kern w:val="0"/>
                <w:sz w:val="18"/>
                <w:szCs w:val="18"/>
                <w:lang w:bidi="ar"/>
              </w:rPr>
            </w:pPr>
            <w:r>
              <w:rPr>
                <w:rFonts w:hint="eastAsia" w:ascii="宋体" w:hAnsi="宋体" w:cs="宋体"/>
                <w:color w:val="0C0C0C"/>
                <w:kern w:val="0"/>
                <w:sz w:val="18"/>
                <w:szCs w:val="18"/>
                <w:lang w:bidi="ar"/>
              </w:rPr>
              <w:t>18</w:t>
            </w:r>
          </w:p>
        </w:tc>
        <w:tc>
          <w:tcPr>
            <w:tcW w:w="425" w:type="dxa"/>
            <w:tcMar>
              <w:top w:w="9" w:type="dxa"/>
              <w:left w:w="9" w:type="dxa"/>
              <w:right w:w="9" w:type="dxa"/>
            </w:tcMar>
            <w:vAlign w:val="center"/>
          </w:tcPr>
          <w:p>
            <w:pPr>
              <w:widowControl/>
              <w:jc w:val="center"/>
              <w:textAlignment w:val="center"/>
              <w:rPr>
                <w:rFonts w:hint="eastAsia"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425" w:type="dxa"/>
            <w:tcMar>
              <w:top w:w="9" w:type="dxa"/>
              <w:left w:w="9" w:type="dxa"/>
              <w:right w:w="9" w:type="dxa"/>
            </w:tcMar>
            <w:vAlign w:val="center"/>
          </w:tcPr>
          <w:p>
            <w:pPr>
              <w:widowControl/>
              <w:jc w:val="center"/>
              <w:textAlignment w:val="center"/>
              <w:rPr>
                <w:rFonts w:hint="eastAsia" w:ascii="宋体" w:hAnsi="宋体" w:cs="宋体"/>
                <w:color w:val="0C0C0C"/>
                <w:kern w:val="0"/>
                <w:sz w:val="18"/>
                <w:szCs w:val="18"/>
                <w:lang w:bidi="ar"/>
              </w:rPr>
            </w:pPr>
          </w:p>
        </w:tc>
        <w:tc>
          <w:tcPr>
            <w:tcW w:w="425" w:type="dxa"/>
            <w:tcMar>
              <w:top w:w="9" w:type="dxa"/>
              <w:left w:w="9" w:type="dxa"/>
              <w:right w:w="9" w:type="dxa"/>
            </w:tcMar>
            <w:vAlign w:val="center"/>
          </w:tcPr>
          <w:p>
            <w:pPr>
              <w:widowControl/>
              <w:jc w:val="center"/>
              <w:textAlignment w:val="center"/>
              <w:rPr>
                <w:rFonts w:hint="eastAsia" w:ascii="宋体" w:hAnsi="宋体" w:cs="宋体"/>
                <w:color w:val="0C0C0C"/>
                <w:kern w:val="0"/>
                <w:sz w:val="18"/>
                <w:szCs w:val="18"/>
                <w:lang w:bidi="ar"/>
              </w:rPr>
            </w:pPr>
            <w:r>
              <w:rPr>
                <w:rFonts w:hint="eastAsia" w:ascii="宋体" w:hAnsi="宋体" w:cs="宋体"/>
                <w:color w:val="0C0C0C"/>
                <w:kern w:val="0"/>
                <w:sz w:val="18"/>
                <w:szCs w:val="18"/>
                <w:lang w:bidi="ar"/>
              </w:rPr>
              <w:t>18</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widowControl/>
              <w:textAlignment w:val="center"/>
              <w:rPr>
                <w:rFonts w:ascii="宋体" w:hAnsi="宋体" w:cs="宋体"/>
                <w:color w:val="0C0C0C"/>
                <w:kern w:val="0"/>
                <w:sz w:val="18"/>
                <w:szCs w:val="18"/>
                <w:lang w:bidi="ar"/>
              </w:rPr>
            </w:pPr>
          </w:p>
        </w:tc>
        <w:tc>
          <w:tcPr>
            <w:tcW w:w="425" w:type="dxa"/>
            <w:gridSpan w:val="2"/>
          </w:tcPr>
          <w:p>
            <w:pPr>
              <w:widowControl/>
              <w:textAlignment w:val="center"/>
              <w:rPr>
                <w:rFonts w:ascii="宋体" w:hAnsi="宋体" w:cs="宋体"/>
                <w:color w:val="0C0C0C"/>
                <w:kern w:val="0"/>
                <w:sz w:val="18"/>
                <w:szCs w:val="18"/>
                <w:lang w:bidi="ar"/>
              </w:rPr>
            </w:pPr>
          </w:p>
        </w:tc>
        <w:tc>
          <w:tcPr>
            <w:tcW w:w="425" w:type="dxa"/>
            <w:gridSpan w:val="2"/>
          </w:tcPr>
          <w:p>
            <w:pPr>
              <w:widowControl/>
              <w:textAlignment w:val="center"/>
              <w:rPr>
                <w:rFonts w:hint="eastAsia" w:ascii="宋体" w:hAnsi="宋体" w:cs="宋体"/>
                <w:color w:val="0C0C0C"/>
                <w:kern w:val="0"/>
                <w:sz w:val="18"/>
                <w:szCs w:val="18"/>
                <w:lang w:bidi="ar"/>
              </w:rPr>
            </w:pPr>
          </w:p>
        </w:tc>
        <w:tc>
          <w:tcPr>
            <w:tcW w:w="435" w:type="dxa"/>
            <w:gridSpan w:val="2"/>
          </w:tcPr>
          <w:p>
            <w:pPr>
              <w:widowControl/>
              <w:textAlignment w:val="center"/>
              <w:rPr>
                <w:rFonts w:ascii="宋体" w:hAnsi="宋体" w:cs="宋体"/>
                <w:color w:val="0C0C0C"/>
                <w:kern w:val="0"/>
                <w:sz w:val="18"/>
                <w:szCs w:val="18"/>
                <w:lang w:bidi="ar"/>
              </w:rPr>
            </w:pPr>
          </w:p>
        </w:tc>
        <w:tc>
          <w:tcPr>
            <w:tcW w:w="460" w:type="dxa"/>
            <w:gridSpan w:val="3"/>
          </w:tcPr>
          <w:p>
            <w:pPr>
              <w:widowControl/>
              <w:textAlignment w:val="center"/>
              <w:rPr>
                <w:rFonts w:ascii="宋体" w:hAnsi="宋体" w:cs="宋体"/>
                <w:color w:val="0C0C0C"/>
                <w:kern w:val="0"/>
                <w:sz w:val="18"/>
                <w:szCs w:val="18"/>
                <w:lang w:bidi="ar"/>
              </w:rPr>
            </w:pPr>
          </w:p>
        </w:tc>
        <w:tc>
          <w:tcPr>
            <w:tcW w:w="567" w:type="dxa"/>
            <w:tcMar>
              <w:top w:w="9" w:type="dxa"/>
              <w:left w:w="9" w:type="dxa"/>
              <w:right w:w="9" w:type="dxa"/>
            </w:tcMar>
            <w:vAlign w:val="center"/>
          </w:tcPr>
          <w:p>
            <w:pPr>
              <w:widowControl/>
              <w:textAlignment w:val="center"/>
              <w:rPr>
                <w:rFonts w:hint="eastAsia" w:ascii="宋体" w:hAnsi="宋体" w:cs="宋体"/>
                <w:color w:val="0C0C0C"/>
                <w:kern w:val="0"/>
                <w:sz w:val="18"/>
                <w:szCs w:val="18"/>
                <w:lang w:bidi="ar"/>
              </w:rPr>
            </w:pPr>
            <w:r>
              <w:rPr>
                <w:rFonts w:hint="eastAsia" w:ascii="宋体" w:hAnsi="宋体"/>
                <w:color w:val="0C0C0C"/>
                <w:sz w:val="18"/>
                <w:szCs w:val="18"/>
              </w:rPr>
              <w:t>考查</w:t>
            </w:r>
          </w:p>
        </w:tc>
      </w:tr>
      <w:tr>
        <w:tblPrEx>
          <w:tblCellMar>
            <w:top w:w="0" w:type="dxa"/>
            <w:left w:w="0" w:type="dxa"/>
            <w:bottom w:w="0" w:type="dxa"/>
            <w:right w:w="0" w:type="dxa"/>
          </w:tblCellMar>
        </w:tblPrEx>
        <w:trPr>
          <w:trHeight w:val="699"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2988" w:type="dxa"/>
            <w:gridSpan w:val="3"/>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小计</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278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238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114　</w:t>
            </w:r>
          </w:p>
        </w:tc>
        <w:tc>
          <w:tcPr>
            <w:tcW w:w="3170" w:type="dxa"/>
            <w:gridSpan w:val="13"/>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restart"/>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职业知识及能力课</w:t>
            </w: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新农村社会学</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52" w:type="dxa"/>
            <w:gridSpan w:val="3"/>
          </w:tcPr>
          <w:p>
            <w:pPr>
              <w:topLinePunct/>
              <w:spacing w:line="220" w:lineRule="exact"/>
              <w:jc w:val="center"/>
              <w:rPr>
                <w:rFonts w:ascii="宋体" w:hAnsi="宋体" w:cs="宋体"/>
                <w:color w:val="0C0C0C"/>
                <w:sz w:val="18"/>
                <w:szCs w:val="18"/>
              </w:rPr>
            </w:pPr>
          </w:p>
        </w:tc>
        <w:tc>
          <w:tcPr>
            <w:tcW w:w="443" w:type="dxa"/>
            <w:gridSpan w:val="2"/>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 xml:space="preserve"> 个案工作★</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r>
              <w:rPr>
                <w:rFonts w:hint="eastAsia"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25" w:type="dxa"/>
            <w:gridSpan w:val="2"/>
          </w:tcPr>
          <w:p>
            <w:pPr>
              <w:topLinePunct/>
              <w:spacing w:line="220" w:lineRule="exact"/>
              <w:jc w:val="center"/>
              <w:rPr>
                <w:rFonts w:ascii="宋体" w:hAnsi="宋体" w:cs="宋体"/>
                <w:color w:val="0C0C0C"/>
                <w:sz w:val="18"/>
                <w:szCs w:val="18"/>
              </w:rPr>
            </w:pPr>
          </w:p>
        </w:tc>
        <w:tc>
          <w:tcPr>
            <w:tcW w:w="452" w:type="dxa"/>
            <w:gridSpan w:val="3"/>
          </w:tcPr>
          <w:p>
            <w:pPr>
              <w:topLinePunct/>
              <w:spacing w:line="220" w:lineRule="exact"/>
              <w:jc w:val="center"/>
              <w:rPr>
                <w:rFonts w:ascii="宋体" w:hAnsi="宋体" w:cs="宋体"/>
                <w:color w:val="0C0C0C"/>
                <w:sz w:val="18"/>
                <w:szCs w:val="18"/>
              </w:rPr>
            </w:pPr>
          </w:p>
        </w:tc>
        <w:tc>
          <w:tcPr>
            <w:tcW w:w="443" w:type="dxa"/>
            <w:gridSpan w:val="2"/>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 xml:space="preserve"> 小组工作★</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r>
              <w:rPr>
                <w:rFonts w:hint="eastAsia"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25" w:type="dxa"/>
            <w:gridSpan w:val="2"/>
          </w:tcPr>
          <w:p>
            <w:pPr>
              <w:topLinePunct/>
              <w:spacing w:line="220" w:lineRule="exact"/>
              <w:jc w:val="center"/>
              <w:rPr>
                <w:rFonts w:ascii="宋体" w:hAnsi="宋体" w:cs="宋体"/>
                <w:color w:val="0C0C0C"/>
                <w:sz w:val="18"/>
                <w:szCs w:val="18"/>
              </w:rPr>
            </w:pPr>
          </w:p>
        </w:tc>
        <w:tc>
          <w:tcPr>
            <w:tcW w:w="452" w:type="dxa"/>
            <w:gridSpan w:val="3"/>
          </w:tcPr>
          <w:p>
            <w:pPr>
              <w:topLinePunct/>
              <w:spacing w:line="220" w:lineRule="exact"/>
              <w:jc w:val="center"/>
              <w:rPr>
                <w:rFonts w:ascii="宋体" w:hAnsi="宋体" w:cs="宋体"/>
                <w:color w:val="0C0C0C"/>
                <w:sz w:val="18"/>
                <w:szCs w:val="18"/>
              </w:rPr>
            </w:pPr>
          </w:p>
        </w:tc>
        <w:tc>
          <w:tcPr>
            <w:tcW w:w="443" w:type="dxa"/>
            <w:gridSpan w:val="2"/>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3"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社区工作（社区营造）</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52" w:type="dxa"/>
            <w:gridSpan w:val="3"/>
          </w:tcPr>
          <w:p>
            <w:pPr>
              <w:topLinePunct/>
              <w:spacing w:line="220" w:lineRule="exact"/>
              <w:jc w:val="center"/>
              <w:rPr>
                <w:rFonts w:ascii="宋体" w:hAnsi="宋体" w:cs="宋体"/>
                <w:color w:val="0C0C0C"/>
                <w:sz w:val="18"/>
                <w:szCs w:val="18"/>
              </w:rPr>
            </w:pPr>
          </w:p>
        </w:tc>
        <w:tc>
          <w:tcPr>
            <w:tcW w:w="443" w:type="dxa"/>
            <w:gridSpan w:val="2"/>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社会调查方法与实务</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52" w:type="dxa"/>
            <w:gridSpan w:val="3"/>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43" w:type="dxa"/>
            <w:gridSpan w:val="2"/>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农村干部领导艺术</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52" w:type="dxa"/>
            <w:gridSpan w:val="3"/>
          </w:tcPr>
          <w:p>
            <w:pPr>
              <w:topLinePunct/>
              <w:spacing w:line="220" w:lineRule="exact"/>
              <w:jc w:val="center"/>
              <w:rPr>
                <w:rFonts w:ascii="宋体" w:hAnsi="宋体" w:cs="宋体"/>
                <w:color w:val="0C0C0C"/>
                <w:sz w:val="18"/>
                <w:szCs w:val="18"/>
              </w:rPr>
            </w:pPr>
          </w:p>
        </w:tc>
        <w:tc>
          <w:tcPr>
            <w:tcW w:w="443" w:type="dxa"/>
            <w:gridSpan w:val="2"/>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7</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农村政策法规</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28</w:t>
            </w:r>
          </w:p>
        </w:tc>
        <w:tc>
          <w:tcPr>
            <w:tcW w:w="425" w:type="dxa"/>
            <w:tcMar>
              <w:top w:w="9" w:type="dxa"/>
              <w:left w:w="9" w:type="dxa"/>
              <w:right w:w="9" w:type="dxa"/>
            </w:tcMar>
            <w:vAlign w:val="center"/>
          </w:tcPr>
          <w:p>
            <w:pPr>
              <w:widowControl/>
              <w:jc w:val="right"/>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25" w:type="dxa"/>
            <w:gridSpan w:val="2"/>
          </w:tcPr>
          <w:p>
            <w:pPr>
              <w:topLinePunct/>
              <w:spacing w:line="220" w:lineRule="exact"/>
              <w:jc w:val="center"/>
              <w:rPr>
                <w:rFonts w:ascii="宋体" w:hAnsi="宋体" w:cs="宋体"/>
                <w:color w:val="0C0C0C"/>
                <w:sz w:val="18"/>
                <w:szCs w:val="18"/>
              </w:rPr>
            </w:pPr>
          </w:p>
        </w:tc>
        <w:tc>
          <w:tcPr>
            <w:tcW w:w="452" w:type="dxa"/>
            <w:gridSpan w:val="3"/>
          </w:tcPr>
          <w:p>
            <w:pPr>
              <w:topLinePunct/>
              <w:spacing w:line="220" w:lineRule="exact"/>
              <w:jc w:val="center"/>
              <w:rPr>
                <w:rFonts w:ascii="宋体" w:hAnsi="宋体" w:cs="宋体"/>
                <w:color w:val="0C0C0C"/>
                <w:sz w:val="18"/>
                <w:szCs w:val="18"/>
              </w:rPr>
            </w:pPr>
          </w:p>
        </w:tc>
        <w:tc>
          <w:tcPr>
            <w:tcW w:w="443" w:type="dxa"/>
            <w:gridSpan w:val="2"/>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2431"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小计</w:t>
            </w:r>
          </w:p>
        </w:tc>
        <w:tc>
          <w:tcPr>
            <w:tcW w:w="982" w:type="dxa"/>
            <w:gridSpan w:val="3"/>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24.5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448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196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210</w:t>
            </w:r>
          </w:p>
        </w:tc>
        <w:tc>
          <w:tcPr>
            <w:tcW w:w="425" w:type="dxa"/>
          </w:tcPr>
          <w:p>
            <w:pPr>
              <w:widowControl/>
              <w:ind w:firstLine="189" w:firstLineChars="100"/>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42</w:t>
            </w:r>
          </w:p>
          <w:p>
            <w:pPr>
              <w:widowControl/>
              <w:ind w:firstLine="189" w:firstLineChars="100"/>
              <w:textAlignment w:val="center"/>
              <w:rPr>
                <w:rFonts w:ascii="宋体" w:hAnsi="宋体" w:cs="宋体"/>
                <w:color w:val="0C0C0C"/>
                <w:kern w:val="0"/>
                <w:sz w:val="18"/>
                <w:szCs w:val="18"/>
                <w:lang w:bidi="ar"/>
              </w:rPr>
            </w:pPr>
          </w:p>
        </w:tc>
        <w:tc>
          <w:tcPr>
            <w:tcW w:w="3170" w:type="dxa"/>
            <w:gridSpan w:val="13"/>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restart"/>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专业选修课</w:t>
            </w: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农村经济管理</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任选</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84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6</w:t>
            </w: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乡镇行政管理</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任选</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84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6</w:t>
            </w: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 xml:space="preserve"> 基层公共关系实务</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任选</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84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6</w:t>
            </w: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人力资源管理</w:t>
            </w:r>
          </w:p>
        </w:tc>
        <w:tc>
          <w:tcPr>
            <w:tcW w:w="557"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任选</w:t>
            </w:r>
          </w:p>
        </w:tc>
        <w:tc>
          <w:tcPr>
            <w:tcW w:w="425"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63</w:t>
            </w:r>
          </w:p>
        </w:tc>
        <w:tc>
          <w:tcPr>
            <w:tcW w:w="425"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24</w:t>
            </w:r>
          </w:p>
        </w:tc>
        <w:tc>
          <w:tcPr>
            <w:tcW w:w="425"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30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9</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2431"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小计</w:t>
            </w:r>
          </w:p>
        </w:tc>
        <w:tc>
          <w:tcPr>
            <w:tcW w:w="982" w:type="dxa"/>
            <w:gridSpan w:val="3"/>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18.5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315</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96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120</w:t>
            </w:r>
          </w:p>
        </w:tc>
        <w:tc>
          <w:tcPr>
            <w:tcW w:w="425"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99</w:t>
            </w: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3170" w:type="dxa"/>
            <w:gridSpan w:val="13"/>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restart"/>
            <w:tcMar>
              <w:top w:w="9" w:type="dxa"/>
              <w:left w:w="9" w:type="dxa"/>
              <w:right w:w="9" w:type="dxa"/>
            </w:tcMar>
            <w:vAlign w:val="center"/>
          </w:tcPr>
          <w:p>
            <w:pPr>
              <w:widowControl/>
              <w:jc w:val="center"/>
              <w:textAlignment w:val="center"/>
              <w:rPr>
                <w:rFonts w:ascii="宋体" w:hAnsi="宋体" w:cs="宋体"/>
                <w:color w:val="0C0C0C"/>
                <w:sz w:val="18"/>
                <w:szCs w:val="18"/>
              </w:rPr>
            </w:pPr>
          </w:p>
          <w:p>
            <w:pPr>
              <w:widowControl/>
              <w:jc w:val="center"/>
              <w:textAlignment w:val="center"/>
              <w:rPr>
                <w:rFonts w:ascii="宋体" w:hAnsi="宋体" w:cs="宋体"/>
                <w:color w:val="0C0C0C"/>
                <w:sz w:val="18"/>
                <w:szCs w:val="18"/>
              </w:rPr>
            </w:pPr>
            <w:r>
              <w:rPr>
                <w:rFonts w:hint="eastAsia" w:ascii="宋体" w:hAnsi="宋体" w:cs="宋体"/>
                <w:color w:val="0C0C0C"/>
                <w:sz w:val="18"/>
                <w:szCs w:val="18"/>
              </w:rPr>
              <w:t>拓</w:t>
            </w:r>
          </w:p>
          <w:p>
            <w:pPr>
              <w:widowControl/>
              <w:jc w:val="center"/>
              <w:textAlignment w:val="center"/>
              <w:rPr>
                <w:rFonts w:ascii="宋体" w:hAnsi="宋体" w:cs="宋体"/>
                <w:color w:val="0C0C0C"/>
                <w:sz w:val="18"/>
                <w:szCs w:val="18"/>
              </w:rPr>
            </w:pPr>
            <w:r>
              <w:rPr>
                <w:rFonts w:hint="eastAsia" w:ascii="宋体" w:hAnsi="宋体" w:cs="宋体"/>
                <w:color w:val="0C0C0C"/>
                <w:sz w:val="18"/>
                <w:szCs w:val="18"/>
              </w:rPr>
              <w:t>展</w:t>
            </w:r>
          </w:p>
          <w:p>
            <w:pPr>
              <w:widowControl/>
              <w:jc w:val="center"/>
              <w:textAlignment w:val="center"/>
              <w:rPr>
                <w:rFonts w:ascii="宋体" w:hAnsi="宋体" w:cs="宋体"/>
                <w:color w:val="0C0C0C"/>
                <w:kern w:val="0"/>
                <w:sz w:val="18"/>
                <w:szCs w:val="18"/>
                <w:lang w:bidi="ar"/>
              </w:rPr>
            </w:pPr>
            <w:r>
              <w:rPr>
                <w:rFonts w:hint="eastAsia" w:ascii="宋体" w:hAnsi="宋体" w:cs="宋体"/>
                <w:color w:val="0C0C0C"/>
                <w:sz w:val="18"/>
                <w:szCs w:val="18"/>
              </w:rPr>
              <w:t>课</w:t>
            </w:r>
            <w:r>
              <w:rPr>
                <w:rFonts w:hint="eastAsia" w:ascii="宋体" w:hAnsi="宋体" w:cs="宋体"/>
                <w:color w:val="0C0C0C"/>
                <w:kern w:val="0"/>
                <w:sz w:val="18"/>
                <w:szCs w:val="18"/>
                <w:lang w:bidi="ar"/>
              </w:rPr>
              <w:t>　</w:t>
            </w: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　　</w:t>
            </w: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当代中国政治制度</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63</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39</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widowControl/>
              <w:jc w:val="center"/>
              <w:textAlignment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乡村旅游发展与规划</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63</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39</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widowControl/>
              <w:jc w:val="center"/>
              <w:textAlignment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新媒体营运与营销</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sz w:val="18"/>
                <w:szCs w:val="18"/>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63</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39</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p>
            <w:pPr>
              <w:topLinePunct/>
              <w:spacing w:line="220" w:lineRule="exact"/>
              <w:jc w:val="center"/>
              <w:rPr>
                <w:rFonts w:ascii="宋体" w:hAnsi="宋体" w:cs="宋体"/>
                <w:color w:val="0C0C0C"/>
                <w:sz w:val="18"/>
                <w:szCs w:val="18"/>
              </w:rPr>
            </w:pPr>
          </w:p>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widowControl/>
              <w:jc w:val="center"/>
              <w:textAlignment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农村土地整理与规划</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63</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39</w:t>
            </w:r>
          </w:p>
        </w:tc>
        <w:tc>
          <w:tcPr>
            <w:tcW w:w="459"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ascii="宋体" w:hAnsi="宋体" w:cs="宋体"/>
                <w:color w:val="0C0C0C"/>
                <w:sz w:val="18"/>
                <w:szCs w:val="18"/>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p>
            <w:pPr>
              <w:topLinePunct/>
              <w:spacing w:line="220" w:lineRule="exact"/>
              <w:jc w:val="center"/>
              <w:rPr>
                <w:rFonts w:ascii="宋体" w:hAnsi="宋体" w:cs="宋体"/>
                <w:color w:val="0C0C0C"/>
                <w:sz w:val="18"/>
                <w:szCs w:val="18"/>
              </w:rPr>
            </w:pPr>
          </w:p>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4</w:t>
            </w: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trPr>
        <w:tc>
          <w:tcPr>
            <w:tcW w:w="514" w:type="dxa"/>
            <w:vMerge w:val="continue"/>
            <w:tcMar>
              <w:top w:w="9" w:type="dxa"/>
              <w:left w:w="9" w:type="dxa"/>
              <w:right w:w="9" w:type="dxa"/>
            </w:tcMar>
            <w:vAlign w:val="center"/>
          </w:tcPr>
          <w:p>
            <w:pPr>
              <w:widowControl/>
              <w:jc w:val="center"/>
              <w:textAlignment w:val="center"/>
              <w:rPr>
                <w:rFonts w:ascii="宋体" w:hAnsi="宋体" w:cs="宋体"/>
                <w:color w:val="0C0C0C"/>
                <w:sz w:val="18"/>
                <w:szCs w:val="18"/>
              </w:rPr>
            </w:pPr>
          </w:p>
        </w:tc>
        <w:tc>
          <w:tcPr>
            <w:tcW w:w="2431"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小计</w:t>
            </w: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982" w:type="dxa"/>
            <w:gridSpan w:val="3"/>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14</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252</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156</w:t>
            </w:r>
          </w:p>
        </w:tc>
        <w:tc>
          <w:tcPr>
            <w:tcW w:w="3170" w:type="dxa"/>
            <w:gridSpan w:val="13"/>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trPr>
        <w:tc>
          <w:tcPr>
            <w:tcW w:w="514" w:type="dxa"/>
            <w:vMerge w:val="restart"/>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　</w:t>
            </w: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实训课</w:t>
            </w: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入学教育</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hint="eastAsia" w:ascii="宋体" w:hAnsi="宋体" w:cs="宋体"/>
                <w:color w:val="0C0C0C"/>
                <w:kern w:val="0"/>
                <w:sz w:val="18"/>
                <w:szCs w:val="18"/>
                <w:lang w:bidi="ar"/>
              </w:rPr>
              <w:t>18</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widowControl/>
              <w:jc w:val="center"/>
              <w:textAlignment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个案工作实训</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30</w:t>
            </w: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widowControl/>
              <w:jc w:val="center"/>
              <w:textAlignment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社会调查实训</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30</w:t>
            </w: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widowControl/>
              <w:jc w:val="center"/>
              <w:textAlignment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岗位认知实习</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3.5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topLinePunct/>
              <w:spacing w:line="220" w:lineRule="exact"/>
              <w:jc w:val="center"/>
              <w:rPr>
                <w:rFonts w:ascii="宋体" w:hAnsi="宋体" w:cs="宋体"/>
                <w:color w:val="0C0C0C"/>
                <w:sz w:val="18"/>
                <w:szCs w:val="18"/>
              </w:rPr>
            </w:pPr>
          </w:p>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30</w:t>
            </w: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widowControl/>
              <w:jc w:val="center"/>
              <w:textAlignment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毕业论文</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90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76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r>
              <w:rPr>
                <w:rFonts w:ascii="宋体" w:hAnsi="宋体" w:cs="宋体"/>
                <w:color w:val="0C0C0C"/>
                <w:sz w:val="18"/>
                <w:szCs w:val="18"/>
              </w:rPr>
              <w:t xml:space="preserve"> </w:t>
            </w:r>
          </w:p>
        </w:tc>
        <w:tc>
          <w:tcPr>
            <w:tcW w:w="425" w:type="dxa"/>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18</w:t>
            </w: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CellMar>
            <w:top w:w="0" w:type="dxa"/>
            <w:left w:w="0" w:type="dxa"/>
            <w:bottom w:w="0" w:type="dxa"/>
            <w:right w:w="0" w:type="dxa"/>
          </w:tblCellMar>
        </w:tblPrEx>
        <w:trPr>
          <w:trHeight w:val="472"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569"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w:t>
            </w:r>
          </w:p>
        </w:tc>
        <w:tc>
          <w:tcPr>
            <w:tcW w:w="1862" w:type="dxa"/>
            <w:tcMar>
              <w:top w:w="9" w:type="dxa"/>
              <w:left w:w="9" w:type="dxa"/>
              <w:right w:w="9" w:type="dxa"/>
            </w:tcMar>
            <w:vAlign w:val="center"/>
          </w:tcPr>
          <w:p>
            <w:pPr>
              <w:widowControl/>
              <w:textAlignment w:val="center"/>
              <w:rPr>
                <w:rFonts w:ascii="宋体" w:hAnsi="宋体" w:cs="宋体"/>
                <w:color w:val="0C0C0C"/>
                <w:sz w:val="18"/>
                <w:szCs w:val="18"/>
              </w:rPr>
            </w:pPr>
            <w:r>
              <w:rPr>
                <w:rFonts w:hint="eastAsia" w:ascii="宋体" w:hAnsi="宋体" w:cs="宋体"/>
                <w:color w:val="0C0C0C"/>
                <w:kern w:val="0"/>
                <w:sz w:val="18"/>
                <w:szCs w:val="18"/>
                <w:lang w:bidi="ar"/>
              </w:rPr>
              <w:t>毕业实习</w:t>
            </w:r>
          </w:p>
        </w:tc>
        <w:tc>
          <w:tcPr>
            <w:tcW w:w="592"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必修</w:t>
            </w:r>
          </w:p>
        </w:tc>
        <w:tc>
          <w:tcPr>
            <w:tcW w:w="390"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24</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576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576</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w:t>
            </w:r>
          </w:p>
        </w:tc>
        <w:tc>
          <w:tcPr>
            <w:tcW w:w="459" w:type="dxa"/>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r>
              <w:rPr>
                <w:rFonts w:ascii="宋体" w:hAnsi="宋体" w:cs="宋体"/>
                <w:color w:val="0C0C0C"/>
                <w:kern w:val="0"/>
                <w:sz w:val="18"/>
                <w:szCs w:val="18"/>
                <w:lang w:bidi="ar"/>
              </w:rPr>
              <w:t xml:space="preserve"> </w:t>
            </w:r>
          </w:p>
        </w:tc>
        <w:tc>
          <w:tcPr>
            <w:tcW w:w="399"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25" w:type="dxa"/>
            <w:gridSpan w:val="2"/>
          </w:tcPr>
          <w:p>
            <w:pPr>
              <w:topLinePunct/>
              <w:spacing w:line="220" w:lineRule="exact"/>
              <w:jc w:val="center"/>
              <w:rPr>
                <w:rFonts w:ascii="宋体" w:hAnsi="宋体" w:cs="宋体"/>
                <w:color w:val="0C0C0C"/>
                <w:sz w:val="18"/>
                <w:szCs w:val="18"/>
              </w:rPr>
            </w:pPr>
          </w:p>
        </w:tc>
        <w:tc>
          <w:tcPr>
            <w:tcW w:w="470" w:type="dxa"/>
            <w:gridSpan w:val="4"/>
          </w:tcPr>
          <w:p>
            <w:pPr>
              <w:topLinePunct/>
              <w:spacing w:line="220" w:lineRule="exact"/>
              <w:jc w:val="center"/>
              <w:rPr>
                <w:rFonts w:ascii="宋体" w:hAnsi="宋体" w:cs="宋体"/>
                <w:color w:val="0C0C0C"/>
                <w:sz w:val="18"/>
                <w:szCs w:val="18"/>
              </w:rPr>
            </w:pPr>
          </w:p>
        </w:tc>
        <w:tc>
          <w:tcPr>
            <w:tcW w:w="425" w:type="dxa"/>
          </w:tcPr>
          <w:p>
            <w:pPr>
              <w:topLinePunct/>
              <w:spacing w:line="220" w:lineRule="exact"/>
              <w:jc w:val="center"/>
              <w:rPr>
                <w:rFonts w:ascii="宋体" w:hAnsi="宋体" w:cs="宋体"/>
                <w:color w:val="0C0C0C"/>
                <w:sz w:val="18"/>
                <w:szCs w:val="18"/>
              </w:rPr>
            </w:pPr>
            <w:r>
              <w:rPr>
                <w:rFonts w:hint="eastAsia" w:ascii="宋体" w:hAnsi="宋体" w:cs="宋体"/>
                <w:color w:val="0C0C0C"/>
                <w:sz w:val="18"/>
                <w:szCs w:val="18"/>
              </w:rPr>
              <w:t>24</w:t>
            </w:r>
          </w:p>
        </w:tc>
        <w:tc>
          <w:tcPr>
            <w:tcW w:w="567" w:type="dxa"/>
            <w:tcMar>
              <w:top w:w="9" w:type="dxa"/>
              <w:left w:w="9" w:type="dxa"/>
              <w:right w:w="9" w:type="dxa"/>
            </w:tcMar>
            <w:vAlign w:val="center"/>
          </w:tcPr>
          <w:p>
            <w:pPr>
              <w:topLinePunct/>
              <w:spacing w:line="220" w:lineRule="exact"/>
              <w:jc w:val="center"/>
              <w:rPr>
                <w:rFonts w:ascii="宋体" w:hAnsi="宋体" w:cs="宋体"/>
                <w:color w:val="0C0C0C"/>
                <w:kern w:val="0"/>
                <w:sz w:val="18"/>
                <w:szCs w:val="18"/>
                <w:lang w:bidi="ar"/>
              </w:rPr>
            </w:pPr>
            <w:r>
              <w:rPr>
                <w:rFonts w:hint="eastAsia" w:ascii="宋体" w:hAnsi="宋体" w:cs="宋体"/>
                <w:color w:val="0C0C0C"/>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7" w:hRule="atLeast"/>
        </w:trPr>
        <w:tc>
          <w:tcPr>
            <w:tcW w:w="514" w:type="dxa"/>
            <w:vMerge w:val="continue"/>
            <w:tcMar>
              <w:top w:w="9" w:type="dxa"/>
              <w:left w:w="9" w:type="dxa"/>
              <w:right w:w="9" w:type="dxa"/>
            </w:tcMar>
            <w:vAlign w:val="center"/>
          </w:tcPr>
          <w:p>
            <w:pPr>
              <w:jc w:val="center"/>
              <w:rPr>
                <w:rFonts w:ascii="宋体" w:hAnsi="宋体" w:cs="宋体"/>
                <w:color w:val="0C0C0C"/>
                <w:sz w:val="18"/>
                <w:szCs w:val="18"/>
              </w:rPr>
            </w:pPr>
          </w:p>
        </w:tc>
        <w:tc>
          <w:tcPr>
            <w:tcW w:w="2431" w:type="dxa"/>
            <w:gridSpan w:val="2"/>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小计</w:t>
            </w:r>
          </w:p>
        </w:tc>
        <w:tc>
          <w:tcPr>
            <w:tcW w:w="982" w:type="dxa"/>
            <w:gridSpan w:val="3"/>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40.5</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864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44</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820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　0　</w:t>
            </w:r>
          </w:p>
        </w:tc>
        <w:tc>
          <w:tcPr>
            <w:tcW w:w="3170" w:type="dxa"/>
            <w:gridSpan w:val="13"/>
            <w:tcMar>
              <w:top w:w="9" w:type="dxa"/>
              <w:left w:w="9" w:type="dxa"/>
              <w:right w:w="9" w:type="dxa"/>
            </w:tcMar>
            <w:vAlign w:val="center"/>
          </w:tcPr>
          <w:p>
            <w:pPr>
              <w:widowControl/>
              <w:jc w:val="center"/>
              <w:textAlignment w:val="center"/>
              <w:rPr>
                <w:rFonts w:ascii="宋体" w:hAnsi="宋体" w:cs="宋体"/>
                <w:color w:val="0C0C0C"/>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trPr>
        <w:tc>
          <w:tcPr>
            <w:tcW w:w="2945" w:type="dxa"/>
            <w:gridSpan w:val="3"/>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合计</w:t>
            </w:r>
          </w:p>
        </w:tc>
        <w:tc>
          <w:tcPr>
            <w:tcW w:w="982" w:type="dxa"/>
            <w:gridSpan w:val="3"/>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134</w:t>
            </w:r>
          </w:p>
        </w:tc>
        <w:tc>
          <w:tcPr>
            <w:tcW w:w="426"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2509</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670</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1428</w:t>
            </w:r>
          </w:p>
        </w:tc>
        <w:tc>
          <w:tcPr>
            <w:tcW w:w="425" w:type="dxa"/>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411</w:t>
            </w:r>
          </w:p>
        </w:tc>
        <w:tc>
          <w:tcPr>
            <w:tcW w:w="3170" w:type="dxa"/>
            <w:gridSpan w:val="13"/>
            <w:tcMar>
              <w:top w:w="9" w:type="dxa"/>
              <w:left w:w="9" w:type="dxa"/>
              <w:right w:w="9" w:type="dxa"/>
            </w:tcMar>
            <w:vAlign w:val="center"/>
          </w:tcPr>
          <w:p>
            <w:pPr>
              <w:widowControl/>
              <w:jc w:val="center"/>
              <w:textAlignment w:val="center"/>
              <w:rPr>
                <w:rFonts w:ascii="宋体" w:hAnsi="宋体" w:cs="宋体"/>
                <w:color w:val="0C0C0C"/>
                <w:kern w:val="0"/>
                <w:szCs w:val="21"/>
                <w:lang w:bidi="ar"/>
              </w:rPr>
            </w:pPr>
          </w:p>
        </w:tc>
      </w:tr>
    </w:tbl>
    <w:p>
      <w:pPr>
        <w:spacing w:line="300" w:lineRule="exact"/>
        <w:rPr>
          <w:b/>
          <w:bCs/>
          <w:color w:val="0C0C0C"/>
        </w:rPr>
      </w:pPr>
      <w:bookmarkStart w:id="37" w:name="_Toc411715913"/>
      <w:bookmarkStart w:id="38" w:name="_Toc424309103"/>
      <w:r>
        <w:rPr>
          <w:rFonts w:hint="eastAsia"/>
          <w:b/>
          <w:bCs/>
          <w:color w:val="0C0C0C"/>
        </w:rPr>
        <w:t>（二）课程结构比例表</w:t>
      </w:r>
    </w:p>
    <w:tbl>
      <w:tblPr>
        <w:tblStyle w:val="25"/>
        <w:tblpPr w:leftFromText="180" w:rightFromText="180" w:vertAnchor="text" w:horzAnchor="margin" w:tblpY="324"/>
        <w:tblOverlap w:val="never"/>
        <w:tblW w:w="7444" w:type="dxa"/>
        <w:tblInd w:w="0" w:type="dxa"/>
        <w:tblLayout w:type="fixed"/>
        <w:tblCellMar>
          <w:top w:w="0" w:type="dxa"/>
          <w:left w:w="0" w:type="dxa"/>
          <w:bottom w:w="0" w:type="dxa"/>
          <w:right w:w="0" w:type="dxa"/>
        </w:tblCellMar>
      </w:tblPr>
      <w:tblGrid>
        <w:gridCol w:w="2268"/>
        <w:gridCol w:w="998"/>
        <w:gridCol w:w="998"/>
        <w:gridCol w:w="998"/>
        <w:gridCol w:w="998"/>
        <w:gridCol w:w="1184"/>
      </w:tblGrid>
      <w:tr>
        <w:tblPrEx>
          <w:tblCellMar>
            <w:top w:w="0" w:type="dxa"/>
            <w:left w:w="0" w:type="dxa"/>
            <w:bottom w:w="0" w:type="dxa"/>
            <w:right w:w="0" w:type="dxa"/>
          </w:tblCellMar>
        </w:tblPrEx>
        <w:trPr>
          <w:trHeight w:val="312" w:hRule="atLeast"/>
        </w:trPr>
        <w:tc>
          <w:tcPr>
            <w:tcW w:w="2268" w:type="dxa"/>
            <w:vMerge w:val="restart"/>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课程类别</w:t>
            </w:r>
          </w:p>
        </w:tc>
        <w:tc>
          <w:tcPr>
            <w:tcW w:w="998" w:type="dxa"/>
            <w:vMerge w:val="restart"/>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课程学时比例</w:t>
            </w:r>
          </w:p>
        </w:tc>
        <w:tc>
          <w:tcPr>
            <w:tcW w:w="998" w:type="dxa"/>
            <w:vMerge w:val="restart"/>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学时</w:t>
            </w:r>
          </w:p>
        </w:tc>
        <w:tc>
          <w:tcPr>
            <w:tcW w:w="3180" w:type="dxa"/>
            <w:gridSpan w:val="3"/>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学时分配</w:t>
            </w:r>
          </w:p>
        </w:tc>
      </w:tr>
      <w:tr>
        <w:tblPrEx>
          <w:tblCellMar>
            <w:top w:w="0" w:type="dxa"/>
            <w:left w:w="0" w:type="dxa"/>
            <w:bottom w:w="0" w:type="dxa"/>
            <w:right w:w="0" w:type="dxa"/>
          </w:tblCellMar>
        </w:tblPrEx>
        <w:trPr>
          <w:trHeight w:val="282" w:hRule="atLeast"/>
        </w:trPr>
        <w:tc>
          <w:tcPr>
            <w:tcW w:w="2268" w:type="dxa"/>
            <w:vMerge w:val="continue"/>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宋体" w:hAnsi="宋体" w:cs="宋体"/>
                <w:color w:val="0C0C0C"/>
                <w:szCs w:val="21"/>
              </w:rPr>
            </w:pPr>
          </w:p>
        </w:tc>
        <w:tc>
          <w:tcPr>
            <w:tcW w:w="998" w:type="dxa"/>
            <w:vMerge w:val="continue"/>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宋体" w:hAnsi="宋体" w:cs="宋体"/>
                <w:color w:val="0C0C0C"/>
                <w:szCs w:val="21"/>
              </w:rPr>
            </w:pPr>
          </w:p>
        </w:tc>
        <w:tc>
          <w:tcPr>
            <w:tcW w:w="998" w:type="dxa"/>
            <w:vMerge w:val="continue"/>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宋体" w:hAnsi="宋体" w:cs="宋体"/>
                <w:color w:val="0C0C0C"/>
                <w:szCs w:val="21"/>
              </w:rPr>
            </w:pP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理论教学</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实践教学</w:t>
            </w:r>
          </w:p>
        </w:tc>
        <w:tc>
          <w:tcPr>
            <w:tcW w:w="1184" w:type="dxa"/>
            <w:tcBorders>
              <w:top w:val="single" w:color="000000" w:sz="4" w:space="0"/>
              <w:left w:val="single" w:color="000000" w:sz="4" w:space="0"/>
              <w:bottom w:val="single" w:color="000000" w:sz="4" w:space="0"/>
              <w:right w:val="single" w:color="000000" w:sz="4" w:space="0"/>
            </w:tcBorders>
            <w:noWrap/>
            <w:tcMar>
              <w:top w:w="9" w:type="dxa"/>
              <w:left w:w="9" w:type="dxa"/>
              <w:right w:w="9"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自学</w:t>
            </w:r>
          </w:p>
        </w:tc>
      </w:tr>
      <w:tr>
        <w:tblPrEx>
          <w:tblCellMar>
            <w:top w:w="0" w:type="dxa"/>
            <w:left w:w="0" w:type="dxa"/>
            <w:bottom w:w="0" w:type="dxa"/>
            <w:right w:w="0" w:type="dxa"/>
          </w:tblCellMar>
        </w:tblPrEx>
        <w:trPr>
          <w:trHeight w:val="282" w:hRule="atLeast"/>
        </w:trPr>
        <w:tc>
          <w:tcPr>
            <w:tcW w:w="226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公共基本课程</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25.64%</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648</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630</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278</w:t>
            </w:r>
          </w:p>
        </w:tc>
        <w:tc>
          <w:tcPr>
            <w:tcW w:w="1184"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 w:val="18"/>
                <w:szCs w:val="18"/>
              </w:rPr>
            </w:pPr>
            <w:r>
              <w:rPr>
                <w:rFonts w:hint="eastAsia" w:ascii="宋体" w:hAnsi="宋体" w:cs="宋体"/>
                <w:color w:val="0C0C0C"/>
                <w:kern w:val="0"/>
                <w:sz w:val="18"/>
                <w:szCs w:val="18"/>
                <w:lang w:bidi="ar"/>
              </w:rPr>
              <w:t>256</w:t>
            </w:r>
          </w:p>
        </w:tc>
      </w:tr>
      <w:tr>
        <w:tblPrEx>
          <w:tblCellMar>
            <w:top w:w="0" w:type="dxa"/>
            <w:left w:w="0" w:type="dxa"/>
            <w:bottom w:w="0" w:type="dxa"/>
            <w:right w:w="0" w:type="dxa"/>
          </w:tblCellMar>
        </w:tblPrEx>
        <w:trPr>
          <w:trHeight w:val="282" w:hRule="atLeast"/>
        </w:trPr>
        <w:tc>
          <w:tcPr>
            <w:tcW w:w="226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职业知识及能力课</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17.72%</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448</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196</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210</w:t>
            </w:r>
          </w:p>
        </w:tc>
        <w:tc>
          <w:tcPr>
            <w:tcW w:w="1184"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42</w:t>
            </w:r>
          </w:p>
        </w:tc>
      </w:tr>
      <w:tr>
        <w:tblPrEx>
          <w:tblCellMar>
            <w:top w:w="0" w:type="dxa"/>
            <w:left w:w="0" w:type="dxa"/>
            <w:bottom w:w="0" w:type="dxa"/>
            <w:right w:w="0" w:type="dxa"/>
          </w:tblCellMar>
        </w:tblPrEx>
        <w:trPr>
          <w:trHeight w:val="282" w:hRule="atLeast"/>
        </w:trPr>
        <w:tc>
          <w:tcPr>
            <w:tcW w:w="226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专业选修课</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12.46%</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315</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96</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120</w:t>
            </w:r>
          </w:p>
        </w:tc>
        <w:tc>
          <w:tcPr>
            <w:tcW w:w="1184"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99</w:t>
            </w:r>
          </w:p>
        </w:tc>
      </w:tr>
      <w:tr>
        <w:tblPrEx>
          <w:tblCellMar>
            <w:top w:w="0" w:type="dxa"/>
            <w:left w:w="0" w:type="dxa"/>
            <w:bottom w:w="0" w:type="dxa"/>
            <w:right w:w="0" w:type="dxa"/>
          </w:tblCellMar>
        </w:tblPrEx>
        <w:trPr>
          <w:trHeight w:val="297" w:hRule="atLeast"/>
        </w:trPr>
        <w:tc>
          <w:tcPr>
            <w:tcW w:w="226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拓展课</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9.9%</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252</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56</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40</w:t>
            </w:r>
          </w:p>
        </w:tc>
        <w:tc>
          <w:tcPr>
            <w:tcW w:w="1184"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156</w:t>
            </w:r>
          </w:p>
        </w:tc>
      </w:tr>
      <w:tr>
        <w:tblPrEx>
          <w:tblCellMar>
            <w:top w:w="0" w:type="dxa"/>
            <w:left w:w="0" w:type="dxa"/>
            <w:bottom w:w="0" w:type="dxa"/>
            <w:right w:w="0" w:type="dxa"/>
          </w:tblCellMar>
        </w:tblPrEx>
        <w:trPr>
          <w:trHeight w:val="282" w:hRule="atLeast"/>
        </w:trPr>
        <w:tc>
          <w:tcPr>
            <w:tcW w:w="226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专业实践课</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34.28%</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864</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44</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820</w:t>
            </w:r>
          </w:p>
        </w:tc>
        <w:tc>
          <w:tcPr>
            <w:tcW w:w="1184"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w:t>
            </w:r>
          </w:p>
        </w:tc>
      </w:tr>
      <w:tr>
        <w:tblPrEx>
          <w:tblCellMar>
            <w:top w:w="0" w:type="dxa"/>
            <w:left w:w="0" w:type="dxa"/>
            <w:bottom w:w="0" w:type="dxa"/>
            <w:right w:w="0" w:type="dxa"/>
          </w:tblCellMar>
        </w:tblPrEx>
        <w:trPr>
          <w:trHeight w:val="312" w:hRule="atLeast"/>
        </w:trPr>
        <w:tc>
          <w:tcPr>
            <w:tcW w:w="3266" w:type="dxa"/>
            <w:gridSpan w:val="2"/>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总学时</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2527</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670</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1428</w:t>
            </w:r>
          </w:p>
        </w:tc>
        <w:tc>
          <w:tcPr>
            <w:tcW w:w="1184" w:type="dxa"/>
            <w:tcBorders>
              <w:top w:val="single" w:color="000000" w:sz="4" w:space="0"/>
              <w:left w:val="single" w:color="000000" w:sz="4" w:space="0"/>
              <w:bottom w:val="single" w:color="000000" w:sz="4" w:space="0"/>
              <w:right w:val="single" w:color="000000" w:sz="4" w:space="0"/>
            </w:tcBorders>
            <w:noWrap/>
            <w:tcMar>
              <w:top w:w="9" w:type="dxa"/>
              <w:left w:w="9" w:type="dxa"/>
              <w:right w:w="9"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C0C0C"/>
                <w:kern w:val="0"/>
                <w:szCs w:val="21"/>
                <w:lang w:bidi="ar"/>
              </w:rPr>
              <w:t>411</w:t>
            </w:r>
          </w:p>
        </w:tc>
      </w:tr>
      <w:tr>
        <w:tblPrEx>
          <w:tblCellMar>
            <w:top w:w="0" w:type="dxa"/>
            <w:left w:w="0" w:type="dxa"/>
            <w:bottom w:w="0" w:type="dxa"/>
            <w:right w:w="0" w:type="dxa"/>
          </w:tblCellMar>
        </w:tblPrEx>
        <w:trPr>
          <w:trHeight w:val="312" w:hRule="atLeast"/>
        </w:trPr>
        <w:tc>
          <w:tcPr>
            <w:tcW w:w="3266" w:type="dxa"/>
            <w:gridSpan w:val="2"/>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占总学时比例</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宋体" w:hAnsi="宋体" w:cs="宋体"/>
                <w:color w:val="0C0C0C"/>
                <w:szCs w:val="21"/>
              </w:rPr>
            </w:pP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26.7%</w:t>
            </w:r>
          </w:p>
        </w:tc>
        <w:tc>
          <w:tcPr>
            <w:tcW w:w="99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56.9%</w:t>
            </w:r>
          </w:p>
        </w:tc>
        <w:tc>
          <w:tcPr>
            <w:tcW w:w="1184" w:type="dxa"/>
            <w:tcBorders>
              <w:top w:val="single" w:color="000000" w:sz="4" w:space="0"/>
              <w:left w:val="single" w:color="000000" w:sz="4" w:space="0"/>
              <w:bottom w:val="single" w:color="000000" w:sz="4" w:space="0"/>
              <w:right w:val="single" w:color="000000" w:sz="4" w:space="0"/>
            </w:tcBorders>
            <w:noWrap/>
            <w:tcMar>
              <w:top w:w="9" w:type="dxa"/>
              <w:left w:w="9" w:type="dxa"/>
              <w:right w:w="9" w:type="dxa"/>
            </w:tcMar>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16.38%</w:t>
            </w:r>
          </w:p>
        </w:tc>
      </w:tr>
    </w:tbl>
    <w:p>
      <w:pPr>
        <w:pStyle w:val="70"/>
        <w:spacing w:before="0" w:after="0" w:line="360" w:lineRule="auto"/>
        <w:rPr>
          <w:rFonts w:ascii="黑体" w:eastAsia="黑体"/>
          <w:szCs w:val="32"/>
        </w:rPr>
      </w:pPr>
    </w:p>
    <w:p>
      <w:pPr>
        <w:pStyle w:val="70"/>
        <w:spacing w:before="0" w:after="0" w:line="360" w:lineRule="auto"/>
        <w:rPr>
          <w:rFonts w:ascii="黑体" w:eastAsia="黑体"/>
          <w:szCs w:val="32"/>
        </w:rPr>
      </w:pPr>
    </w:p>
    <w:p>
      <w:pPr>
        <w:pStyle w:val="70"/>
        <w:spacing w:before="0" w:after="0" w:line="360" w:lineRule="auto"/>
        <w:rPr>
          <w:rFonts w:ascii="黑体" w:eastAsia="黑体"/>
          <w:szCs w:val="32"/>
        </w:rPr>
      </w:pPr>
    </w:p>
    <w:p>
      <w:pPr>
        <w:pStyle w:val="70"/>
        <w:spacing w:before="0" w:after="0" w:line="360" w:lineRule="auto"/>
        <w:rPr>
          <w:rFonts w:ascii="黑体" w:eastAsia="黑体"/>
          <w:szCs w:val="32"/>
        </w:rPr>
      </w:pPr>
    </w:p>
    <w:p>
      <w:pPr>
        <w:pStyle w:val="70"/>
        <w:spacing w:before="0" w:after="0" w:line="360" w:lineRule="auto"/>
        <w:rPr>
          <w:rFonts w:ascii="黑体" w:eastAsia="黑体"/>
          <w:szCs w:val="32"/>
        </w:rPr>
      </w:pPr>
    </w:p>
    <w:p>
      <w:pPr>
        <w:pStyle w:val="70"/>
        <w:spacing w:before="0" w:after="0" w:line="360" w:lineRule="auto"/>
        <w:rPr>
          <w:rFonts w:ascii="黑体" w:eastAsia="黑体"/>
          <w:szCs w:val="32"/>
        </w:rPr>
      </w:pPr>
    </w:p>
    <w:p>
      <w:pPr>
        <w:spacing w:line="300" w:lineRule="exact"/>
        <w:rPr>
          <w:rFonts w:ascii="黑体" w:eastAsia="黑体"/>
          <w:szCs w:val="32"/>
        </w:rPr>
      </w:pPr>
      <w:r>
        <w:rPr>
          <w:rFonts w:hint="eastAsia"/>
          <w:b/>
          <w:bCs/>
          <w:color w:val="0C0C0C"/>
        </w:rPr>
        <w:t>（三）教学进程安排表</w:t>
      </w:r>
    </w:p>
    <w:tbl>
      <w:tblPr>
        <w:tblStyle w:val="25"/>
        <w:tblW w:w="8598" w:type="dxa"/>
        <w:tblInd w:w="0" w:type="dxa"/>
        <w:tblLayout w:type="autofit"/>
        <w:tblCellMar>
          <w:top w:w="0" w:type="dxa"/>
          <w:left w:w="0" w:type="dxa"/>
          <w:bottom w:w="0" w:type="dxa"/>
          <w:right w:w="0" w:type="dxa"/>
        </w:tblCellMar>
      </w:tblPr>
      <w:tblGrid>
        <w:gridCol w:w="1078"/>
        <w:gridCol w:w="940"/>
        <w:gridCol w:w="940"/>
        <w:gridCol w:w="940"/>
        <w:gridCol w:w="940"/>
        <w:gridCol w:w="940"/>
        <w:gridCol w:w="940"/>
        <w:gridCol w:w="940"/>
        <w:gridCol w:w="940"/>
      </w:tblGrid>
      <w:tr>
        <w:tblPrEx>
          <w:tblCellMar>
            <w:top w:w="0" w:type="dxa"/>
            <w:left w:w="0" w:type="dxa"/>
            <w:bottom w:w="0" w:type="dxa"/>
            <w:right w:w="0" w:type="dxa"/>
          </w:tblCellMar>
        </w:tblPrEx>
        <w:trPr>
          <w:trHeight w:val="1642" w:hRule="atLeast"/>
        </w:trPr>
        <w:tc>
          <w:tcPr>
            <w:tcW w:w="107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ind w:firstLine="438" w:firstLineChars="200"/>
              <w:textAlignment w:val="center"/>
              <w:rPr>
                <w:rFonts w:ascii="宋体" w:hAnsi="宋体" w:cs="宋体"/>
                <w:color w:val="0C0C0C"/>
                <w:kern w:val="0"/>
                <w:szCs w:val="21"/>
                <w:lang w:bidi="ar"/>
              </w:rPr>
            </w:pPr>
            <w:r>
              <mc:AlternateContent>
                <mc:Choice Requires="wpg">
                  <w:drawing>
                    <wp:anchor distT="0" distB="0" distL="114300" distR="114300" simplePos="0" relativeHeight="251658240" behindDoc="0" locked="0" layoutInCell="1" allowOverlap="1">
                      <wp:simplePos x="0" y="0"/>
                      <wp:positionH relativeFrom="column">
                        <wp:posOffset>-9525</wp:posOffset>
                      </wp:positionH>
                      <wp:positionV relativeFrom="paragraph">
                        <wp:posOffset>-3810</wp:posOffset>
                      </wp:positionV>
                      <wp:extent cx="689610" cy="1104900"/>
                      <wp:effectExtent l="13335" t="10160" r="11430" b="8890"/>
                      <wp:wrapNone/>
                      <wp:docPr id="6" name="组合 46"/>
                      <wp:cNvGraphicFramePr/>
                      <a:graphic xmlns:a="http://schemas.openxmlformats.org/drawingml/2006/main">
                        <a:graphicData uri="http://schemas.microsoft.com/office/word/2010/wordprocessingGroup">
                          <wpg:wgp>
                            <wpg:cNvGrpSpPr/>
                            <wpg:grpSpPr>
                              <a:xfrm>
                                <a:off x="0" y="0"/>
                                <a:ext cx="689610" cy="1104900"/>
                                <a:chOff x="3524" y="148484"/>
                                <a:chExt cx="1086" cy="1740"/>
                              </a:xfrm>
                            </wpg:grpSpPr>
                            <wps:wsp>
                              <wps:cNvPr id="7" name="直线 44"/>
                              <wps:cNvCnPr>
                                <a:cxnSpLocks noChangeShapeType="1"/>
                              </wps:cNvCnPr>
                              <wps:spPr bwMode="auto">
                                <a:xfrm>
                                  <a:off x="3532" y="148484"/>
                                  <a:ext cx="1062" cy="1723"/>
                                </a:xfrm>
                                <a:prstGeom prst="line">
                                  <a:avLst/>
                                </a:prstGeom>
                                <a:noFill/>
                                <a:ln w="3175">
                                  <a:solidFill>
                                    <a:srgbClr val="000000"/>
                                  </a:solidFill>
                                  <a:round/>
                                </a:ln>
                              </wps:spPr>
                              <wps:bodyPr/>
                            </wps:wsp>
                            <wps:wsp>
                              <wps:cNvPr id="8" name="直线 45"/>
                              <wps:cNvCnPr>
                                <a:cxnSpLocks noChangeShapeType="1"/>
                              </wps:cNvCnPr>
                              <wps:spPr bwMode="auto">
                                <a:xfrm>
                                  <a:off x="3524" y="149536"/>
                                  <a:ext cx="1086" cy="689"/>
                                </a:xfrm>
                                <a:prstGeom prst="line">
                                  <a:avLst/>
                                </a:prstGeom>
                                <a:noFill/>
                                <a:ln w="3175">
                                  <a:solidFill>
                                    <a:srgbClr val="000000"/>
                                  </a:solidFill>
                                  <a:round/>
                                </a:ln>
                                <a:effectLst/>
                              </wps:spPr>
                              <wps:bodyPr/>
                            </wps:wsp>
                          </wpg:wgp>
                        </a:graphicData>
                      </a:graphic>
                    </wp:anchor>
                  </w:drawing>
                </mc:Choice>
                <mc:Fallback>
                  <w:pict>
                    <v:group id="组合 46" o:spid="_x0000_s1026" o:spt="203" style="position:absolute;left:0pt;margin-left:-0.75pt;margin-top:-0.3pt;height:87pt;width:54.3pt;z-index:251658240;mso-width-relative:page;mso-height-relative:page;" coordorigin="3524,148484" coordsize="1086,1740" o:gfxdata="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sAhWh2AAAAAgBAAAP&#10;AAAAAAAAAAEAIAAAACIAAABkcnMvZG93bnJldi54bWxQSwECFAAUAAAACACHTuJAvyL0nIoCAAC2&#10;BgAADgAAAAAAAAABACAAAAAnAQAAZHJzL2Uyb0RvYy54bWxQSwUGAAAAAAYABgBZAQAAIwYAAAAA&#10;">
                      <o:lock v:ext="edit" aspectratio="f"/>
                      <v:line id="直线 44" o:spid="_x0000_s1026" o:spt="20" style="position:absolute;left:3532;top:148484;height:1723;width:1062;" filled="f" stroked="t" coordsize="21600,21600" o:gfxdata="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u68YvQAA&#10;ANoAAAAPAAAAAAAAAAEAIAAAACIAAABkcnMvZG93bnJldi54bWxQSwECFAAUAAAACACHTuJAMy8F&#10;njsAAAA5AAAAEAAAAAAAAAABACAAAAAMAQAAZHJzL3NoYXBleG1sLnhtbFBLBQYAAAAABgAGAFsB&#10;AAC2AwAAAAA=&#10;">
                        <v:fill on="f" focussize="0,0"/>
                        <v:stroke weight="0.25pt" color="#000000" joinstyle="round"/>
                        <v:imagedata o:title=""/>
                        <o:lock v:ext="edit" aspectratio="f"/>
                      </v:line>
                      <v:line id="直线 45" o:spid="_x0000_s1026" o:spt="20" style="position:absolute;left:3524;top:149536;height:689;width:1086;" filled="f" stroked="t" coordsize="21600,21600" o:gfxdata="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JDtqugAAANoA&#10;AAAPAAAAAAAAAAEAIAAAACIAAABkcnMvZG93bnJldi54bWxQSwECFAAUAAAACACHTuJAMy8FnjsA&#10;AAA5AAAAEAAAAAAAAAABACAAAAAJAQAAZHJzL3NoYXBleG1sLnhtbFBLBQYAAAAABgAGAFsBAACz&#10;AwAAAAA=&#10;">
                        <v:fill on="f" focussize="0,0"/>
                        <v:stroke weight="0.25pt" color="#000000" joinstyle="round"/>
                        <v:imagedata o:title=""/>
                        <o:lock v:ext="edit" aspectratio="f"/>
                      </v:line>
                    </v:group>
                  </w:pict>
                </mc:Fallback>
              </mc:AlternateContent>
            </w:r>
            <w:r>
              <w:rPr>
                <w:rFonts w:hint="eastAsia" w:ascii="宋体" w:hAnsi="宋体" w:cs="宋体"/>
                <w:color w:val="0C0C0C"/>
                <w:kern w:val="0"/>
                <w:szCs w:val="21"/>
                <w:lang w:bidi="ar"/>
              </w:rPr>
              <w:t>内容</w:t>
            </w:r>
          </w:p>
          <w:p>
            <w:pPr>
              <w:widowControl/>
              <w:textAlignment w:val="center"/>
              <w:rPr>
                <w:rFonts w:ascii="宋体" w:hAnsi="宋体" w:cs="宋体"/>
                <w:color w:val="0C0C0C"/>
                <w:kern w:val="0"/>
                <w:szCs w:val="21"/>
                <w:lang w:bidi="ar"/>
              </w:rPr>
            </w:pPr>
          </w:p>
          <w:p>
            <w:pPr>
              <w:widowControl/>
              <w:textAlignment w:val="center"/>
              <w:rPr>
                <w:rFonts w:ascii="宋体" w:hAnsi="宋体" w:cs="宋体"/>
                <w:color w:val="0C0C0C"/>
                <w:kern w:val="0"/>
                <w:szCs w:val="21"/>
                <w:lang w:bidi="ar"/>
              </w:rPr>
            </w:pPr>
            <w:r>
              <w:rPr>
                <w:rFonts w:hint="eastAsia" w:ascii="宋体" w:hAnsi="宋体" w:cs="宋体"/>
                <w:color w:val="0C0C0C"/>
                <w:kern w:val="0"/>
                <w:szCs w:val="21"/>
                <w:lang w:bidi="ar"/>
              </w:rPr>
              <w:t>周数</w:t>
            </w:r>
          </w:p>
          <w:p>
            <w:pPr>
              <w:widowControl/>
              <w:textAlignment w:val="center"/>
              <w:rPr>
                <w:rFonts w:ascii="宋体" w:hAnsi="宋体" w:cs="宋体"/>
                <w:color w:val="0C0C0C"/>
                <w:kern w:val="0"/>
                <w:szCs w:val="21"/>
                <w:lang w:bidi="ar"/>
              </w:rPr>
            </w:pPr>
          </w:p>
          <w:p>
            <w:pPr>
              <w:widowControl/>
              <w:textAlignment w:val="center"/>
              <w:rPr>
                <w:rFonts w:ascii="宋体" w:hAnsi="宋体" w:cs="宋体"/>
                <w:color w:val="0C0C0C"/>
                <w:szCs w:val="21"/>
              </w:rPr>
            </w:pPr>
            <w:r>
              <w:rPr>
                <w:rFonts w:hint="eastAsia" w:ascii="宋体" w:hAnsi="宋体" w:cs="宋体"/>
                <w:color w:val="0C0C0C"/>
                <w:kern w:val="0"/>
                <w:szCs w:val="21"/>
                <w:lang w:bidi="ar"/>
              </w:rPr>
              <w:t>学期</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入学教育</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课程教学</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专业技能实训</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毕业论文</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毕业实习</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考试</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机动</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合计</w:t>
            </w:r>
          </w:p>
        </w:tc>
      </w:tr>
      <w:tr>
        <w:tblPrEx>
          <w:tblCellMar>
            <w:top w:w="0" w:type="dxa"/>
            <w:left w:w="0" w:type="dxa"/>
            <w:bottom w:w="0" w:type="dxa"/>
            <w:right w:w="0" w:type="dxa"/>
          </w:tblCellMar>
        </w:tblPrEx>
        <w:trPr>
          <w:trHeight w:val="282" w:hRule="atLeast"/>
        </w:trPr>
        <w:tc>
          <w:tcPr>
            <w:tcW w:w="107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一</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15</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17</w:t>
            </w:r>
          </w:p>
        </w:tc>
      </w:tr>
      <w:tr>
        <w:tblPrEx>
          <w:tblCellMar>
            <w:top w:w="0" w:type="dxa"/>
            <w:left w:w="0" w:type="dxa"/>
            <w:bottom w:w="0" w:type="dxa"/>
            <w:right w:w="0" w:type="dxa"/>
          </w:tblCellMar>
        </w:tblPrEx>
        <w:trPr>
          <w:trHeight w:val="282" w:hRule="atLeast"/>
        </w:trPr>
        <w:tc>
          <w:tcPr>
            <w:tcW w:w="107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二</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Times New Roman" w:hAnsi="Times New Roman"/>
                <w:color w:val="0C0C0C"/>
                <w:szCs w:val="21"/>
              </w:rPr>
            </w:pP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15</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 xml:space="preserve">3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19</w:t>
            </w:r>
          </w:p>
        </w:tc>
      </w:tr>
      <w:tr>
        <w:tblPrEx>
          <w:tblCellMar>
            <w:top w:w="0" w:type="dxa"/>
            <w:left w:w="0" w:type="dxa"/>
            <w:bottom w:w="0" w:type="dxa"/>
            <w:right w:w="0" w:type="dxa"/>
          </w:tblCellMar>
        </w:tblPrEx>
        <w:trPr>
          <w:trHeight w:val="282" w:hRule="atLeast"/>
        </w:trPr>
        <w:tc>
          <w:tcPr>
            <w:tcW w:w="107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三</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Times New Roman" w:hAnsi="Times New Roman"/>
                <w:color w:val="0C0C0C"/>
                <w:szCs w:val="21"/>
              </w:rPr>
            </w:pP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15</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3</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19</w:t>
            </w:r>
          </w:p>
        </w:tc>
      </w:tr>
      <w:tr>
        <w:tblPrEx>
          <w:tblCellMar>
            <w:top w:w="0" w:type="dxa"/>
            <w:left w:w="0" w:type="dxa"/>
            <w:bottom w:w="0" w:type="dxa"/>
            <w:right w:w="0" w:type="dxa"/>
          </w:tblCellMar>
        </w:tblPrEx>
        <w:trPr>
          <w:trHeight w:val="282" w:hRule="atLeast"/>
        </w:trPr>
        <w:tc>
          <w:tcPr>
            <w:tcW w:w="107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四</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Times New Roman" w:hAnsi="Times New Roman"/>
                <w:color w:val="0C0C0C"/>
                <w:szCs w:val="21"/>
              </w:rPr>
            </w:pP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15</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 xml:space="preserve"> 3</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19</w:t>
            </w:r>
          </w:p>
        </w:tc>
      </w:tr>
      <w:tr>
        <w:tblPrEx>
          <w:tblCellMar>
            <w:top w:w="0" w:type="dxa"/>
            <w:left w:w="0" w:type="dxa"/>
            <w:bottom w:w="0" w:type="dxa"/>
            <w:right w:w="0" w:type="dxa"/>
          </w:tblCellMar>
        </w:tblPrEx>
        <w:trPr>
          <w:trHeight w:val="282" w:hRule="atLeast"/>
        </w:trPr>
        <w:tc>
          <w:tcPr>
            <w:tcW w:w="107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五</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Times New Roman" w:hAnsi="Times New Roman"/>
                <w:color w:val="0C0C0C"/>
                <w:szCs w:val="21"/>
              </w:rPr>
            </w:pP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15</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 xml:space="preserve">9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24</w:t>
            </w:r>
          </w:p>
        </w:tc>
      </w:tr>
      <w:tr>
        <w:tblPrEx>
          <w:tblCellMar>
            <w:top w:w="0" w:type="dxa"/>
            <w:left w:w="0" w:type="dxa"/>
            <w:bottom w:w="0" w:type="dxa"/>
            <w:right w:w="0" w:type="dxa"/>
          </w:tblCellMar>
        </w:tblPrEx>
        <w:trPr>
          <w:trHeight w:val="282" w:hRule="atLeast"/>
        </w:trPr>
        <w:tc>
          <w:tcPr>
            <w:tcW w:w="107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六</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Times New Roman" w:hAnsi="Times New Roman"/>
                <w:color w:val="0C0C0C"/>
                <w:szCs w:val="21"/>
              </w:rPr>
            </w:pP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Times New Roman" w:hAnsi="Times New Roman"/>
                <w:color w:val="0C0C0C"/>
                <w:szCs w:val="21"/>
              </w:rPr>
            </w:pP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宋体" w:hAnsi="宋体" w:cs="宋体"/>
                <w:color w:val="0C0C0C"/>
                <w:szCs w:val="21"/>
              </w:rPr>
            </w:pPr>
            <w:r>
              <w:rPr>
                <w:rFonts w:hint="eastAsia" w:ascii="宋体" w:hAnsi="宋体" w:cs="宋体"/>
                <w:color w:val="0C0C0C"/>
                <w:szCs w:val="21"/>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5</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15</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宋体" w:hAnsi="宋体" w:cs="宋体"/>
                <w:color w:val="0C0C0C"/>
                <w:szCs w:val="21"/>
              </w:rPr>
            </w:pP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szCs w:val="21"/>
              </w:rPr>
            </w:pPr>
            <w:r>
              <w:rPr>
                <w:rFonts w:hint="eastAsia" w:ascii="Times New Roman" w:hAnsi="Times New Roman"/>
                <w:color w:val="0C0C0C"/>
                <w:kern w:val="0"/>
                <w:szCs w:val="21"/>
                <w:lang w:bidi="ar"/>
              </w:rPr>
              <w:t xml:space="preserve"> </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szCs w:val="21"/>
              </w:rPr>
            </w:pPr>
            <w:r>
              <w:rPr>
                <w:rFonts w:hint="eastAsia" w:ascii="宋体" w:hAnsi="宋体" w:cs="宋体"/>
                <w:color w:val="0C0C0C"/>
                <w:kern w:val="0"/>
                <w:szCs w:val="21"/>
                <w:lang w:bidi="ar"/>
              </w:rPr>
              <w:t>20</w:t>
            </w:r>
          </w:p>
        </w:tc>
      </w:tr>
      <w:tr>
        <w:tblPrEx>
          <w:tblCellMar>
            <w:top w:w="0" w:type="dxa"/>
            <w:left w:w="0" w:type="dxa"/>
            <w:bottom w:w="0" w:type="dxa"/>
            <w:right w:w="0" w:type="dxa"/>
          </w:tblCellMar>
        </w:tblPrEx>
        <w:trPr>
          <w:trHeight w:val="282" w:hRule="atLeast"/>
        </w:trPr>
        <w:tc>
          <w:tcPr>
            <w:tcW w:w="1078"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kern w:val="0"/>
                <w:szCs w:val="21"/>
                <w:lang w:bidi="ar"/>
              </w:rPr>
            </w:pPr>
            <w:r>
              <w:rPr>
                <w:rFonts w:hint="eastAsia" w:ascii="宋体" w:hAnsi="宋体" w:cs="宋体"/>
                <w:color w:val="0C0C0C"/>
                <w:kern w:val="0"/>
                <w:szCs w:val="21"/>
                <w:lang w:bidi="ar"/>
              </w:rPr>
              <w:t>合计</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Times New Roman" w:hAnsi="Times New Roman"/>
                <w:color w:val="0C0C0C"/>
                <w:szCs w:val="21"/>
              </w:rPr>
            </w:pPr>
            <w:r>
              <w:rPr>
                <w:rFonts w:hint="eastAsia" w:ascii="Times New Roman" w:hAnsi="Times New Roman"/>
                <w:color w:val="0C0C0C"/>
                <w:szCs w:val="21"/>
              </w:rPr>
              <w:t>1</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Times New Roman" w:hAnsi="Times New Roman"/>
                <w:color w:val="0C0C0C"/>
                <w:szCs w:val="21"/>
              </w:rPr>
            </w:pPr>
            <w:r>
              <w:rPr>
                <w:rFonts w:hint="eastAsia" w:ascii="Times New Roman" w:hAnsi="Times New Roman"/>
                <w:color w:val="0C0C0C"/>
                <w:szCs w:val="21"/>
              </w:rPr>
              <w:t>75</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宋体" w:hAnsi="宋体" w:cs="宋体"/>
                <w:color w:val="0C0C0C"/>
                <w:szCs w:val="21"/>
              </w:rPr>
            </w:pPr>
            <w:r>
              <w:rPr>
                <w:rFonts w:hint="eastAsia" w:ascii="宋体" w:hAnsi="宋体" w:cs="宋体"/>
                <w:color w:val="0C0C0C"/>
                <w:szCs w:val="21"/>
              </w:rPr>
              <w:t>9</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kern w:val="0"/>
                <w:szCs w:val="21"/>
                <w:lang w:bidi="ar"/>
              </w:rPr>
            </w:pPr>
            <w:r>
              <w:rPr>
                <w:rFonts w:hint="eastAsia" w:ascii="宋体" w:hAnsi="宋体" w:cs="宋体"/>
                <w:color w:val="0C0C0C"/>
                <w:kern w:val="0"/>
                <w:szCs w:val="21"/>
                <w:lang w:bidi="ar"/>
              </w:rPr>
              <w:t>5</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kern w:val="0"/>
                <w:szCs w:val="21"/>
                <w:lang w:bidi="ar"/>
              </w:rPr>
            </w:pPr>
            <w:r>
              <w:rPr>
                <w:rFonts w:hint="eastAsia" w:ascii="宋体" w:hAnsi="宋体" w:cs="宋体"/>
                <w:color w:val="0C0C0C"/>
                <w:kern w:val="0"/>
                <w:szCs w:val="21"/>
                <w:lang w:bidi="ar"/>
              </w:rPr>
              <w:t>24</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jc w:val="center"/>
              <w:rPr>
                <w:rFonts w:ascii="宋体" w:hAnsi="宋体" w:cs="宋体"/>
                <w:color w:val="0C0C0C"/>
                <w:szCs w:val="21"/>
              </w:rPr>
            </w:pPr>
            <w:r>
              <w:rPr>
                <w:rFonts w:hint="eastAsia" w:ascii="宋体" w:hAnsi="宋体" w:cs="宋体"/>
                <w:color w:val="0C0C0C"/>
                <w:szCs w:val="21"/>
              </w:rPr>
              <w:t>4</w:t>
            </w: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Times New Roman" w:hAnsi="Times New Roman"/>
                <w:color w:val="0C0C0C"/>
                <w:kern w:val="0"/>
                <w:szCs w:val="21"/>
                <w:lang w:bidi="ar"/>
              </w:rPr>
            </w:pPr>
          </w:p>
        </w:tc>
        <w:tc>
          <w:tcPr>
            <w:tcW w:w="940" w:type="dxa"/>
            <w:tcBorders>
              <w:top w:val="single" w:color="000000" w:sz="4" w:space="0"/>
              <w:left w:val="single" w:color="000000" w:sz="4" w:space="0"/>
              <w:bottom w:val="single" w:color="000000" w:sz="4" w:space="0"/>
              <w:right w:val="single" w:color="000000" w:sz="4" w:space="0"/>
            </w:tcBorders>
            <w:tcMar>
              <w:top w:w="9" w:type="dxa"/>
              <w:left w:w="9" w:type="dxa"/>
              <w:right w:w="9" w:type="dxa"/>
            </w:tcMar>
            <w:vAlign w:val="center"/>
          </w:tcPr>
          <w:p>
            <w:pPr>
              <w:widowControl/>
              <w:jc w:val="center"/>
              <w:textAlignment w:val="center"/>
              <w:rPr>
                <w:rFonts w:ascii="宋体" w:hAnsi="宋体" w:cs="宋体"/>
                <w:color w:val="0C0C0C"/>
                <w:kern w:val="0"/>
                <w:szCs w:val="21"/>
                <w:lang w:bidi="ar"/>
              </w:rPr>
            </w:pPr>
            <w:r>
              <w:rPr>
                <w:rFonts w:hint="eastAsia" w:ascii="宋体" w:hAnsi="宋体" w:cs="宋体"/>
                <w:color w:val="0C0C0C"/>
                <w:kern w:val="0"/>
                <w:szCs w:val="21"/>
                <w:lang w:bidi="ar"/>
              </w:rPr>
              <w:t>118</w:t>
            </w:r>
          </w:p>
        </w:tc>
      </w:tr>
    </w:tbl>
    <w:p>
      <w:pPr>
        <w:numPr>
          <w:ilvl w:val="0"/>
          <w:numId w:val="1"/>
        </w:numPr>
        <w:spacing w:line="300" w:lineRule="exact"/>
        <w:rPr>
          <w:b/>
          <w:bCs/>
          <w:color w:val="0C0C0C"/>
        </w:rPr>
      </w:pPr>
      <w:r>
        <w:rPr>
          <w:rFonts w:hint="eastAsia"/>
          <w:b/>
          <w:bCs/>
          <w:color w:val="0C0C0C"/>
        </w:rPr>
        <w:t>教学方式</w:t>
      </w:r>
    </w:p>
    <w:p>
      <w:pPr>
        <w:ind w:firstLine="438" w:firstLineChars="200"/>
        <w:rPr>
          <w:rFonts w:ascii="宋体" w:hAnsi="宋体"/>
          <w:szCs w:val="21"/>
        </w:rPr>
      </w:pPr>
      <w:r>
        <w:rPr>
          <w:rFonts w:hint="eastAsia" w:ascii="宋体" w:hAnsi="宋体"/>
          <w:szCs w:val="21"/>
        </w:rPr>
        <w:t>教学方式主要以方便学生为主，以“送教下乡”、“送教上门”的形式，在信宜、高州化州、高州各培训地基就近开展集中教学。</w:t>
      </w:r>
    </w:p>
    <w:p>
      <w:pPr>
        <w:spacing w:line="300" w:lineRule="exact"/>
        <w:rPr>
          <w:b/>
          <w:bCs/>
          <w:color w:val="0C0C0C"/>
        </w:rPr>
      </w:pPr>
    </w:p>
    <w:p>
      <w:pPr>
        <w:pStyle w:val="70"/>
        <w:spacing w:before="0" w:after="0" w:line="360" w:lineRule="auto"/>
        <w:rPr>
          <w:rFonts w:ascii="黑体" w:hAnsi="黑体" w:eastAsia="黑体"/>
          <w:szCs w:val="32"/>
        </w:rPr>
      </w:pPr>
      <w:bookmarkStart w:id="39" w:name="_Toc27694"/>
      <w:r>
        <w:rPr>
          <w:rFonts w:hint="eastAsia" w:ascii="黑体" w:hAnsi="黑体" w:eastAsia="黑体"/>
          <w:szCs w:val="32"/>
        </w:rPr>
        <w:t>十一、专业办学基本条件和教学建设</w:t>
      </w:r>
      <w:bookmarkEnd w:id="37"/>
      <w:bookmarkEnd w:id="38"/>
      <w:bookmarkEnd w:id="39"/>
    </w:p>
    <w:p>
      <w:pPr>
        <w:pStyle w:val="3"/>
        <w:rPr>
          <w:b/>
          <w:sz w:val="24"/>
          <w:szCs w:val="24"/>
        </w:rPr>
      </w:pPr>
      <w:r>
        <w:rPr>
          <w:rFonts w:hint="eastAsia"/>
          <w:b/>
          <w:sz w:val="24"/>
          <w:szCs w:val="24"/>
        </w:rPr>
        <w:t>（一）专业教学团队</w:t>
      </w:r>
    </w:p>
    <w:p>
      <w:pPr>
        <w:ind w:firstLine="438" w:firstLineChars="200"/>
        <w:rPr>
          <w:rFonts w:ascii="宋体" w:hAnsi="宋体"/>
          <w:szCs w:val="21"/>
        </w:rPr>
      </w:pPr>
      <w:r>
        <w:rPr>
          <w:rFonts w:hint="eastAsia" w:ascii="宋体" w:hAnsi="宋体"/>
          <w:szCs w:val="21"/>
        </w:rPr>
        <w:t>专业教师具有高等职业学校及以上教师资格证书；或具有社会工作、企业从业经历（不少于3年）、社会工作师、律师上岗证书；具备本科及以上学历。</w:t>
      </w:r>
    </w:p>
    <w:p>
      <w:pPr>
        <w:ind w:left="413"/>
        <w:rPr>
          <w:b/>
          <w:szCs w:val="21"/>
        </w:rPr>
      </w:pPr>
      <w:r>
        <w:rPr>
          <w:rFonts w:hint="eastAsia"/>
          <w:b/>
          <w:szCs w:val="21"/>
        </w:rPr>
        <w:t>1.专任教师任职资格</w:t>
      </w:r>
    </w:p>
    <w:p>
      <w:pPr>
        <w:ind w:firstLine="438" w:firstLineChars="200"/>
        <w:rPr>
          <w:rFonts w:ascii="宋体" w:hAnsi="宋体"/>
          <w:szCs w:val="21"/>
        </w:rPr>
      </w:pPr>
      <w:r>
        <w:rPr>
          <w:rFonts w:hint="eastAsia" w:ascii="宋体" w:hAnsi="宋体"/>
          <w:szCs w:val="21"/>
        </w:rPr>
        <w:t>（1）专任教师和实训指导教师应具备一年以上本专业的实践经历，专业核心技能课程教师应取得中高级社会工作师资格证书。</w:t>
      </w:r>
    </w:p>
    <w:p>
      <w:pPr>
        <w:ind w:firstLine="438" w:firstLineChars="200"/>
        <w:rPr>
          <w:rFonts w:ascii="宋体" w:hAnsi="宋体"/>
          <w:szCs w:val="21"/>
        </w:rPr>
      </w:pPr>
      <w:r>
        <w:rPr>
          <w:rFonts w:hint="eastAsia" w:ascii="宋体" w:hAnsi="宋体"/>
          <w:szCs w:val="21"/>
        </w:rPr>
        <w:t>（2）教师具有良好的师德，富有责任感，对社会工作专业的认同感强。</w:t>
      </w:r>
    </w:p>
    <w:p>
      <w:pPr>
        <w:ind w:firstLine="438" w:firstLineChars="200"/>
        <w:rPr>
          <w:rFonts w:ascii="宋体" w:hAnsi="宋体"/>
          <w:szCs w:val="21"/>
        </w:rPr>
      </w:pPr>
      <w:r>
        <w:rPr>
          <w:rFonts w:hint="eastAsia" w:ascii="宋体" w:hAnsi="宋体"/>
          <w:szCs w:val="21"/>
        </w:rPr>
        <w:t>（3）专任教师（含实训指导教师）应具备对授课教材的筛选、组合能力。</w:t>
      </w:r>
    </w:p>
    <w:p>
      <w:pPr>
        <w:ind w:firstLine="438" w:firstLineChars="200"/>
        <w:rPr>
          <w:rFonts w:ascii="宋体" w:hAnsi="宋体"/>
          <w:szCs w:val="21"/>
        </w:rPr>
      </w:pPr>
      <w:r>
        <w:rPr>
          <w:rFonts w:hint="eastAsia" w:ascii="宋体" w:hAnsi="宋体"/>
          <w:szCs w:val="21"/>
        </w:rPr>
        <w:t>（4）明确专业培养目标，能按照教学大纲的要求科学合理的安排教学内容。</w:t>
      </w:r>
    </w:p>
    <w:p>
      <w:pPr>
        <w:ind w:firstLine="438" w:firstLineChars="200"/>
        <w:rPr>
          <w:rFonts w:ascii="宋体" w:hAnsi="宋体"/>
          <w:szCs w:val="21"/>
        </w:rPr>
      </w:pPr>
      <w:r>
        <w:rPr>
          <w:rFonts w:hint="eastAsia" w:ascii="宋体" w:hAnsi="宋体"/>
          <w:szCs w:val="21"/>
        </w:rPr>
        <w:t>（5）具备运用灵活多样的教学模式、教学方法进行教学的能力。</w:t>
      </w:r>
    </w:p>
    <w:p>
      <w:pPr>
        <w:ind w:firstLine="438" w:firstLineChars="200"/>
        <w:rPr>
          <w:szCs w:val="21"/>
        </w:rPr>
      </w:pPr>
      <w:r>
        <w:rPr>
          <w:rFonts w:hint="eastAsia" w:ascii="宋体" w:hAnsi="宋体"/>
          <w:szCs w:val="21"/>
        </w:rPr>
        <w:t>（6）具有较强的语言表达能力。</w:t>
      </w:r>
    </w:p>
    <w:p>
      <w:pPr>
        <w:ind w:left="413"/>
        <w:rPr>
          <w:b/>
          <w:szCs w:val="21"/>
        </w:rPr>
      </w:pPr>
      <w:r>
        <w:rPr>
          <w:rFonts w:hint="eastAsia"/>
          <w:b/>
          <w:szCs w:val="21"/>
        </w:rPr>
        <w:t>2.兼课教师任职资格</w:t>
      </w:r>
    </w:p>
    <w:p>
      <w:pPr>
        <w:ind w:firstLine="438" w:firstLineChars="200"/>
        <w:rPr>
          <w:rFonts w:ascii="宋体" w:hAnsi="宋体"/>
          <w:szCs w:val="21"/>
        </w:rPr>
      </w:pPr>
      <w:r>
        <w:rPr>
          <w:rFonts w:hint="eastAsia" w:ascii="宋体" w:hAnsi="宋体"/>
          <w:szCs w:val="21"/>
        </w:rPr>
        <w:t>（1）具有良好的师德，较强的敬业精神，具有一定的教育教学经验，熟悉高等教育的教学方法，具有较强的语言表达能力和课堂组织能力。</w:t>
      </w:r>
    </w:p>
    <w:p>
      <w:pPr>
        <w:ind w:firstLine="438" w:firstLineChars="200"/>
        <w:rPr>
          <w:rFonts w:ascii="宋体" w:hAnsi="宋体"/>
          <w:szCs w:val="21"/>
        </w:rPr>
      </w:pPr>
      <w:r>
        <w:rPr>
          <w:rFonts w:hint="eastAsia" w:ascii="宋体" w:hAnsi="宋体"/>
          <w:szCs w:val="21"/>
        </w:rPr>
        <w:t>（2）具有与社会工作、心理学、社会学等相关学科本科及以上学历或中级及以上职称，特殊情况可适当放宽。</w:t>
      </w:r>
    </w:p>
    <w:p>
      <w:pPr>
        <w:ind w:firstLine="438" w:firstLineChars="200"/>
        <w:rPr>
          <w:rFonts w:ascii="宋体" w:hAnsi="宋体"/>
          <w:szCs w:val="21"/>
        </w:rPr>
      </w:pPr>
      <w:r>
        <w:rPr>
          <w:rFonts w:hint="eastAsia" w:ascii="宋体" w:hAnsi="宋体"/>
          <w:szCs w:val="21"/>
        </w:rPr>
        <w:t>（3）具有中级（含）专业技术职称或硕士（含）以上学位或大中型企业中层以上管理人员，专业知识水平较高。</w:t>
      </w:r>
    </w:p>
    <w:p>
      <w:pPr>
        <w:ind w:firstLine="438" w:firstLineChars="200"/>
        <w:rPr>
          <w:b/>
        </w:rPr>
      </w:pPr>
      <w:r>
        <w:rPr>
          <w:rFonts w:hint="eastAsia" w:ascii="宋体" w:hAnsi="宋体"/>
          <w:b/>
          <w:szCs w:val="21"/>
        </w:rPr>
        <w:t>3.</w:t>
      </w:r>
      <w:r>
        <w:rPr>
          <w:rFonts w:hint="eastAsia"/>
          <w:b/>
          <w:szCs w:val="21"/>
        </w:rPr>
        <w:t xml:space="preserve"> 外聘兼职</w:t>
      </w:r>
      <w:r>
        <w:rPr>
          <w:rFonts w:hint="eastAsia"/>
          <w:b/>
        </w:rPr>
        <w:t>兼课教师任职资格</w:t>
      </w:r>
    </w:p>
    <w:p>
      <w:pPr>
        <w:ind w:firstLine="438" w:firstLineChars="200"/>
        <w:rPr>
          <w:rFonts w:ascii="宋体" w:hAnsi="宋体"/>
          <w:szCs w:val="21"/>
        </w:rPr>
      </w:pPr>
      <w:r>
        <w:rPr>
          <w:rFonts w:hint="eastAsia" w:ascii="宋体" w:hAnsi="宋体"/>
          <w:szCs w:val="21"/>
        </w:rPr>
        <w:t>（1）遵守党和国家的法律、方针、政策，坚持四项基本原则；有较强的事业心和责任感，有良好的职业道德，能够教书育人，为人师表。</w:t>
      </w:r>
    </w:p>
    <w:p>
      <w:pPr>
        <w:ind w:firstLine="438" w:firstLineChars="200"/>
        <w:rPr>
          <w:rFonts w:ascii="宋体" w:hAnsi="宋体"/>
          <w:szCs w:val="21"/>
        </w:rPr>
      </w:pPr>
      <w:r>
        <w:rPr>
          <w:rFonts w:hint="eastAsia" w:ascii="宋体" w:hAnsi="宋体"/>
          <w:szCs w:val="21"/>
        </w:rPr>
        <w:t>（2）具有与社会工作、心理学、社会学等相关学科本科及以上学历或中级及以上职称，特殊情况可适当放宽。</w:t>
      </w:r>
    </w:p>
    <w:p>
      <w:pPr>
        <w:ind w:firstLine="438" w:firstLineChars="200"/>
        <w:rPr>
          <w:rFonts w:ascii="宋体" w:hAnsi="宋体"/>
          <w:szCs w:val="21"/>
        </w:rPr>
      </w:pPr>
      <w:r>
        <w:rPr>
          <w:rFonts w:hint="eastAsia" w:ascii="宋体" w:hAnsi="宋体"/>
          <w:szCs w:val="21"/>
        </w:rPr>
        <w:t>（3）具有较丰富的专业工作经历。</w:t>
      </w:r>
    </w:p>
    <w:p>
      <w:pPr>
        <w:ind w:firstLine="438" w:firstLineChars="200"/>
        <w:rPr>
          <w:rFonts w:ascii="宋体" w:hAnsi="宋体"/>
          <w:szCs w:val="21"/>
        </w:rPr>
      </w:pPr>
      <w:r>
        <w:rPr>
          <w:rFonts w:hint="eastAsia" w:ascii="宋体" w:hAnsi="宋体"/>
          <w:szCs w:val="21"/>
        </w:rPr>
        <w:t>（4）聘任实践教学、技能实训指导的技能型的外聘教师可不受技术职务和学历的限制。</w:t>
      </w:r>
    </w:p>
    <w:p>
      <w:pPr>
        <w:pStyle w:val="3"/>
        <w:spacing w:line="240" w:lineRule="auto"/>
        <w:rPr>
          <w:b/>
          <w:sz w:val="24"/>
        </w:rPr>
      </w:pPr>
      <w:r>
        <w:rPr>
          <w:rFonts w:hint="eastAsia"/>
          <w:b/>
          <w:sz w:val="24"/>
        </w:rPr>
        <w:t>（二）教学设施</w:t>
      </w:r>
    </w:p>
    <w:p>
      <w:pPr>
        <w:ind w:left="413"/>
        <w:rPr>
          <w:b/>
        </w:rPr>
      </w:pPr>
      <w:r>
        <w:rPr>
          <w:rFonts w:hint="eastAsia"/>
          <w:b/>
        </w:rPr>
        <w:t>1.校内实训基地</w:t>
      </w:r>
    </w:p>
    <w:p>
      <w:pPr>
        <w:ind w:firstLine="438" w:firstLineChars="200"/>
        <w:jc w:val="left"/>
        <w:rPr>
          <w:rFonts w:ascii="宋体" w:hAnsi="宋体"/>
          <w:szCs w:val="21"/>
        </w:rPr>
      </w:pPr>
      <w:r>
        <w:rPr>
          <w:rFonts w:hint="eastAsia" w:ascii="宋体" w:hAnsi="宋体"/>
          <w:szCs w:val="21"/>
        </w:rPr>
        <w:t>社会工作专业是一门专业实操性很强的专业，要配备相应的专业社会工作核心技能实训室。校内实训设施建设和配置的原则充分体现实景、实境的原则，社会工作专业校内实训设施包括：</w:t>
      </w:r>
    </w:p>
    <w:tbl>
      <w:tblPr>
        <w:tblStyle w:val="25"/>
        <w:tblpPr w:leftFromText="180" w:rightFromText="180" w:vertAnchor="text" w:horzAnchor="page" w:tblpX="1678" w:tblpY="10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699"/>
        <w:gridCol w:w="269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trPr>
        <w:tc>
          <w:tcPr>
            <w:tcW w:w="679" w:type="dxa"/>
            <w:vAlign w:val="center"/>
          </w:tcPr>
          <w:p>
            <w:pPr>
              <w:snapToGrid w:val="0"/>
              <w:spacing w:line="320" w:lineRule="atLeast"/>
              <w:jc w:val="center"/>
              <w:rPr>
                <w:rFonts w:ascii="宋体" w:hAnsi="宋体"/>
                <w:b/>
                <w:kern w:val="0"/>
                <w:sz w:val="18"/>
                <w:szCs w:val="18"/>
              </w:rPr>
            </w:pPr>
            <w:r>
              <w:rPr>
                <w:rFonts w:hint="eastAsia" w:ascii="宋体" w:hAnsi="宋体"/>
                <w:b/>
                <w:kern w:val="0"/>
                <w:sz w:val="18"/>
                <w:szCs w:val="18"/>
              </w:rPr>
              <w:t>序号</w:t>
            </w:r>
          </w:p>
        </w:tc>
        <w:tc>
          <w:tcPr>
            <w:tcW w:w="1699" w:type="dxa"/>
            <w:vAlign w:val="center"/>
          </w:tcPr>
          <w:p>
            <w:pPr>
              <w:snapToGrid w:val="0"/>
              <w:spacing w:line="320" w:lineRule="atLeast"/>
              <w:jc w:val="center"/>
              <w:rPr>
                <w:rFonts w:ascii="宋体" w:hAnsi="宋体"/>
                <w:b/>
                <w:kern w:val="0"/>
                <w:sz w:val="18"/>
                <w:szCs w:val="18"/>
              </w:rPr>
            </w:pPr>
            <w:r>
              <w:rPr>
                <w:rFonts w:hint="eastAsia" w:ascii="宋体" w:hAnsi="宋体"/>
                <w:b/>
                <w:kern w:val="0"/>
                <w:sz w:val="18"/>
                <w:szCs w:val="18"/>
              </w:rPr>
              <w:t>实训场所名称</w:t>
            </w:r>
          </w:p>
        </w:tc>
        <w:tc>
          <w:tcPr>
            <w:tcW w:w="2692" w:type="dxa"/>
            <w:vAlign w:val="center"/>
          </w:tcPr>
          <w:p>
            <w:pPr>
              <w:snapToGrid w:val="0"/>
              <w:spacing w:line="320" w:lineRule="atLeast"/>
              <w:jc w:val="center"/>
              <w:rPr>
                <w:rFonts w:ascii="宋体" w:hAnsi="宋体"/>
                <w:b/>
                <w:kern w:val="0"/>
                <w:sz w:val="18"/>
                <w:szCs w:val="18"/>
              </w:rPr>
            </w:pPr>
            <w:r>
              <w:rPr>
                <w:rFonts w:hint="eastAsia" w:ascii="宋体" w:hAnsi="宋体"/>
                <w:b/>
                <w:kern w:val="0"/>
                <w:sz w:val="18"/>
                <w:szCs w:val="18"/>
              </w:rPr>
              <w:t>实训项目</w:t>
            </w:r>
          </w:p>
        </w:tc>
        <w:tc>
          <w:tcPr>
            <w:tcW w:w="3402" w:type="dxa"/>
            <w:vAlign w:val="center"/>
          </w:tcPr>
          <w:p>
            <w:pPr>
              <w:snapToGrid w:val="0"/>
              <w:spacing w:line="320" w:lineRule="atLeast"/>
              <w:jc w:val="center"/>
              <w:rPr>
                <w:rFonts w:ascii="宋体" w:hAnsi="宋体"/>
                <w:b/>
                <w:kern w:val="0"/>
                <w:sz w:val="18"/>
                <w:szCs w:val="18"/>
              </w:rPr>
            </w:pPr>
            <w:r>
              <w:rPr>
                <w:rFonts w:hint="eastAsia" w:ascii="宋体" w:hAnsi="宋体"/>
                <w:b/>
                <w:kern w:val="0"/>
                <w:sz w:val="18"/>
                <w:szCs w:val="18"/>
              </w:rPr>
              <w:t>主要设施或设备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79"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1</w:t>
            </w:r>
          </w:p>
        </w:tc>
        <w:tc>
          <w:tcPr>
            <w:tcW w:w="1699"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小组工作实训室</w:t>
            </w:r>
          </w:p>
        </w:tc>
        <w:tc>
          <w:tcPr>
            <w:tcW w:w="2692"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小组活动场景模拟、小组工作项目实施等</w:t>
            </w:r>
          </w:p>
        </w:tc>
        <w:tc>
          <w:tcPr>
            <w:tcW w:w="3402"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电脑、投影仪、话筒、椅子等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679"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2</w:t>
            </w:r>
          </w:p>
        </w:tc>
        <w:tc>
          <w:tcPr>
            <w:tcW w:w="1699"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个案工作实训室</w:t>
            </w:r>
          </w:p>
        </w:tc>
        <w:tc>
          <w:tcPr>
            <w:tcW w:w="2692"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个案工作景模拟、个案工作项目实施等</w:t>
            </w:r>
          </w:p>
        </w:tc>
        <w:tc>
          <w:tcPr>
            <w:tcW w:w="3402"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5-8平方，布置温馨明快简洁、沙发、茶几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679"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3</w:t>
            </w:r>
          </w:p>
        </w:tc>
        <w:tc>
          <w:tcPr>
            <w:tcW w:w="1699"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社区活动室</w:t>
            </w:r>
          </w:p>
        </w:tc>
        <w:tc>
          <w:tcPr>
            <w:tcW w:w="2692"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团体游戏技巧带领实训、社会工作实习与督导、毕业论文指导实训</w:t>
            </w:r>
          </w:p>
        </w:tc>
        <w:tc>
          <w:tcPr>
            <w:tcW w:w="3402"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可移动桌椅，电脑、投影仪、话筒等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79"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4</w:t>
            </w:r>
          </w:p>
        </w:tc>
        <w:tc>
          <w:tcPr>
            <w:tcW w:w="1699"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心理、法律咨询室</w:t>
            </w:r>
          </w:p>
        </w:tc>
        <w:tc>
          <w:tcPr>
            <w:tcW w:w="2692"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适合学生掌握社会心理、法律知识与应用</w:t>
            </w:r>
          </w:p>
        </w:tc>
        <w:tc>
          <w:tcPr>
            <w:tcW w:w="3402" w:type="dxa"/>
            <w:vAlign w:val="center"/>
          </w:tcPr>
          <w:p>
            <w:pPr>
              <w:snapToGrid w:val="0"/>
              <w:spacing w:line="320" w:lineRule="atLeast"/>
              <w:rPr>
                <w:rFonts w:ascii="宋体" w:hAnsi="宋体"/>
                <w:kern w:val="0"/>
                <w:sz w:val="18"/>
                <w:szCs w:val="18"/>
              </w:rPr>
            </w:pPr>
            <w:r>
              <w:rPr>
                <w:rFonts w:hint="eastAsia" w:ascii="宋体" w:hAnsi="宋体"/>
                <w:kern w:val="0"/>
                <w:sz w:val="18"/>
                <w:szCs w:val="18"/>
              </w:rPr>
              <w:t>环境温馨明快、电脑、心理测试软件</w:t>
            </w:r>
          </w:p>
        </w:tc>
      </w:tr>
    </w:tbl>
    <w:p>
      <w:pPr>
        <w:numPr>
          <w:ilvl w:val="0"/>
          <w:numId w:val="2"/>
        </w:numPr>
        <w:ind w:left="413"/>
        <w:rPr>
          <w:b/>
          <w:szCs w:val="21"/>
        </w:rPr>
      </w:pPr>
      <w:r>
        <w:rPr>
          <w:rFonts w:hint="eastAsia"/>
          <w:b/>
          <w:szCs w:val="21"/>
        </w:rPr>
        <w:t>校外培训基地</w:t>
      </w:r>
    </w:p>
    <w:p>
      <w:pPr>
        <w:ind w:firstLine="438" w:firstLineChars="200"/>
        <w:rPr>
          <w:rFonts w:ascii="宋体" w:hAnsi="宋体"/>
          <w:szCs w:val="21"/>
        </w:rPr>
      </w:pPr>
      <w:r>
        <w:rPr>
          <w:rFonts w:hint="eastAsia" w:ascii="宋体" w:hAnsi="宋体"/>
          <w:szCs w:val="21"/>
        </w:rPr>
        <w:t>校外培训基地的建设主要是以方便学生为主，以“送教上门”的形式，就近开展集中教学。</w:t>
      </w:r>
    </w:p>
    <w:tbl>
      <w:tblPr>
        <w:tblStyle w:val="25"/>
        <w:tblpPr w:leftFromText="180" w:rightFromText="180" w:vertAnchor="text" w:horzAnchor="page" w:tblpX="1910"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3026"/>
        <w:gridCol w:w="3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trPr>
        <w:tc>
          <w:tcPr>
            <w:tcW w:w="929" w:type="dxa"/>
            <w:vAlign w:val="center"/>
          </w:tcPr>
          <w:p>
            <w:pPr>
              <w:snapToGrid w:val="0"/>
              <w:spacing w:line="320" w:lineRule="atLeast"/>
              <w:jc w:val="center"/>
              <w:rPr>
                <w:rFonts w:ascii="宋体" w:hAnsi="宋体"/>
                <w:b/>
                <w:kern w:val="0"/>
                <w:sz w:val="18"/>
                <w:szCs w:val="18"/>
              </w:rPr>
            </w:pPr>
            <w:r>
              <w:rPr>
                <w:rFonts w:hint="eastAsia" w:ascii="宋体" w:hAnsi="宋体"/>
                <w:b/>
                <w:kern w:val="0"/>
                <w:sz w:val="18"/>
                <w:szCs w:val="18"/>
              </w:rPr>
              <w:t>序号</w:t>
            </w:r>
          </w:p>
        </w:tc>
        <w:tc>
          <w:tcPr>
            <w:tcW w:w="3026" w:type="dxa"/>
            <w:vAlign w:val="center"/>
          </w:tcPr>
          <w:p>
            <w:pPr>
              <w:snapToGrid w:val="0"/>
              <w:spacing w:line="320" w:lineRule="atLeast"/>
              <w:jc w:val="center"/>
              <w:rPr>
                <w:rFonts w:ascii="宋体" w:hAnsi="宋体"/>
                <w:b/>
                <w:kern w:val="0"/>
                <w:sz w:val="18"/>
                <w:szCs w:val="18"/>
              </w:rPr>
            </w:pPr>
            <w:r>
              <w:rPr>
                <w:rFonts w:hint="eastAsia" w:ascii="宋体" w:hAnsi="宋体"/>
                <w:b/>
                <w:kern w:val="0"/>
                <w:sz w:val="18"/>
                <w:szCs w:val="18"/>
              </w:rPr>
              <w:t>培训基地名称</w:t>
            </w:r>
          </w:p>
        </w:tc>
        <w:tc>
          <w:tcPr>
            <w:tcW w:w="3874" w:type="dxa"/>
            <w:vAlign w:val="center"/>
          </w:tcPr>
          <w:p>
            <w:pPr>
              <w:snapToGrid w:val="0"/>
              <w:spacing w:line="320" w:lineRule="atLeast"/>
              <w:jc w:val="center"/>
              <w:rPr>
                <w:rFonts w:ascii="宋体" w:hAnsi="宋体"/>
                <w:b/>
                <w:kern w:val="0"/>
                <w:sz w:val="18"/>
                <w:szCs w:val="18"/>
              </w:rPr>
            </w:pPr>
            <w:r>
              <w:rPr>
                <w:rFonts w:hint="eastAsia" w:ascii="宋体" w:hAnsi="宋体"/>
                <w:b/>
                <w:kern w:val="0"/>
                <w:sz w:val="18"/>
                <w:szCs w:val="18"/>
              </w:rPr>
              <w:t>主要设施或设备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929"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1</w:t>
            </w:r>
          </w:p>
        </w:tc>
        <w:tc>
          <w:tcPr>
            <w:tcW w:w="3026"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化州市职业技术学校</w:t>
            </w:r>
          </w:p>
        </w:tc>
        <w:tc>
          <w:tcPr>
            <w:tcW w:w="3874"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电脑、投影仪、话筒、椅子等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929"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2</w:t>
            </w:r>
          </w:p>
        </w:tc>
        <w:tc>
          <w:tcPr>
            <w:tcW w:w="3026"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广东省高州市农业学校</w:t>
            </w:r>
          </w:p>
        </w:tc>
        <w:tc>
          <w:tcPr>
            <w:tcW w:w="3874"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电脑、投影仪、话筒、椅子等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929"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3</w:t>
            </w:r>
          </w:p>
        </w:tc>
        <w:tc>
          <w:tcPr>
            <w:tcW w:w="3026"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电白县委党校</w:t>
            </w:r>
          </w:p>
        </w:tc>
        <w:tc>
          <w:tcPr>
            <w:tcW w:w="3874"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电脑、投影仪、话筒、椅子等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9"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4</w:t>
            </w:r>
          </w:p>
        </w:tc>
        <w:tc>
          <w:tcPr>
            <w:tcW w:w="3026"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信宜市图书馆、信宜市财政局</w:t>
            </w:r>
          </w:p>
        </w:tc>
        <w:tc>
          <w:tcPr>
            <w:tcW w:w="3874" w:type="dxa"/>
            <w:vAlign w:val="center"/>
          </w:tcPr>
          <w:p>
            <w:pPr>
              <w:snapToGrid w:val="0"/>
              <w:spacing w:line="320" w:lineRule="atLeast"/>
              <w:jc w:val="center"/>
              <w:rPr>
                <w:rFonts w:ascii="宋体" w:hAnsi="宋体"/>
                <w:kern w:val="0"/>
                <w:sz w:val="18"/>
                <w:szCs w:val="18"/>
              </w:rPr>
            </w:pPr>
            <w:r>
              <w:rPr>
                <w:rFonts w:hint="eastAsia" w:ascii="宋体" w:hAnsi="宋体"/>
                <w:kern w:val="0"/>
                <w:sz w:val="18"/>
                <w:szCs w:val="18"/>
              </w:rPr>
              <w:t>电脑、投影仪、话筒、椅子等</w:t>
            </w:r>
          </w:p>
        </w:tc>
      </w:tr>
    </w:tbl>
    <w:p>
      <w:pPr>
        <w:ind w:left="413" w:firstLine="219" w:firstLineChars="100"/>
        <w:rPr>
          <w:b/>
          <w:szCs w:val="21"/>
        </w:rPr>
      </w:pPr>
    </w:p>
    <w:p>
      <w:pPr>
        <w:ind w:left="413" w:firstLine="219" w:firstLineChars="100"/>
        <w:rPr>
          <w:b/>
          <w:szCs w:val="21"/>
        </w:rPr>
      </w:pPr>
    </w:p>
    <w:p>
      <w:pPr>
        <w:ind w:left="413" w:firstLine="219" w:firstLineChars="100"/>
        <w:rPr>
          <w:b/>
          <w:szCs w:val="21"/>
        </w:rPr>
      </w:pPr>
    </w:p>
    <w:p>
      <w:pPr>
        <w:ind w:left="413" w:firstLine="219" w:firstLineChars="100"/>
        <w:rPr>
          <w:b/>
          <w:szCs w:val="21"/>
        </w:rPr>
      </w:pPr>
    </w:p>
    <w:p>
      <w:pPr>
        <w:ind w:left="413" w:firstLine="219" w:firstLineChars="100"/>
        <w:rPr>
          <w:b/>
          <w:szCs w:val="21"/>
        </w:rPr>
      </w:pPr>
    </w:p>
    <w:p>
      <w:pPr>
        <w:ind w:left="413" w:firstLine="219" w:firstLineChars="100"/>
        <w:rPr>
          <w:b/>
          <w:szCs w:val="21"/>
        </w:rPr>
      </w:pPr>
    </w:p>
    <w:p>
      <w:pPr>
        <w:ind w:left="413" w:firstLine="219" w:firstLineChars="100"/>
        <w:rPr>
          <w:b/>
          <w:szCs w:val="21"/>
        </w:rPr>
      </w:pPr>
    </w:p>
    <w:p>
      <w:pPr>
        <w:ind w:left="413" w:firstLine="219" w:firstLineChars="100"/>
        <w:rPr>
          <w:b/>
          <w:szCs w:val="21"/>
        </w:rPr>
      </w:pPr>
    </w:p>
    <w:p>
      <w:pPr>
        <w:ind w:left="413" w:firstLine="219" w:firstLineChars="100"/>
        <w:rPr>
          <w:b/>
          <w:szCs w:val="21"/>
        </w:rPr>
      </w:pPr>
    </w:p>
    <w:p>
      <w:pPr>
        <w:ind w:left="413" w:firstLine="219" w:firstLineChars="100"/>
        <w:rPr>
          <w:b/>
          <w:szCs w:val="21"/>
        </w:rPr>
      </w:pPr>
      <w:r>
        <w:rPr>
          <w:rFonts w:hint="eastAsia"/>
          <w:b/>
          <w:szCs w:val="21"/>
        </w:rPr>
        <w:t>3.校外实训基地</w:t>
      </w:r>
    </w:p>
    <w:p>
      <w:pPr>
        <w:ind w:firstLine="438" w:firstLineChars="200"/>
        <w:rPr>
          <w:rFonts w:ascii="宋体" w:hAnsi="宋体"/>
          <w:szCs w:val="21"/>
        </w:rPr>
      </w:pPr>
      <w:r>
        <w:rPr>
          <w:rFonts w:hint="eastAsia" w:ascii="宋体" w:hAnsi="宋体"/>
          <w:szCs w:val="21"/>
        </w:rPr>
        <w:t>校外实习基地建设的目标是建成各高职院校社会工作专业高技能人才实战训练中心。社会工作专业校外实习基地建设紧扣区域经济和产业的定位，确定培养目标，有助于学生获取“知识”——必备的基础理论知识和专业理论知识；有助于学生练就“能力”——专业的实际工作基本能力和基本技能；有助于学生造就职业“素质”——良好的职业道德和敬业爱岗精神，同时，也有助于提高人才培养的整体质量和对现代社会环境的适应性。</w:t>
      </w:r>
    </w:p>
    <w:tbl>
      <w:tblPr>
        <w:tblStyle w:val="25"/>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3520"/>
        <w:gridCol w:w="3740"/>
        <w:gridCol w:w="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b/>
                <w:sz w:val="18"/>
                <w:szCs w:val="18"/>
              </w:rPr>
            </w:pPr>
            <w:r>
              <w:rPr>
                <w:rFonts w:hint="eastAsia" w:ascii="宋体" w:hAnsi="宋体" w:cs="宋体"/>
                <w:b/>
                <w:sz w:val="18"/>
                <w:szCs w:val="18"/>
              </w:rPr>
              <w:t>序号</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r>
              <w:rPr>
                <w:rFonts w:hint="eastAsia" w:ascii="宋体" w:hAnsi="宋体" w:cs="宋体"/>
                <w:b/>
                <w:sz w:val="18"/>
                <w:szCs w:val="18"/>
              </w:rPr>
              <w:t>实训基地依托单位</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ind w:firstLine="1219" w:firstLineChars="645"/>
              <w:rPr>
                <w:rFonts w:ascii="宋体" w:hAnsi="宋体" w:cs="宋体"/>
                <w:b/>
                <w:sz w:val="18"/>
                <w:szCs w:val="18"/>
              </w:rPr>
            </w:pPr>
            <w:r>
              <w:rPr>
                <w:rFonts w:hint="eastAsia" w:ascii="宋体" w:hAnsi="宋体" w:cs="宋体"/>
                <w:b/>
                <w:sz w:val="18"/>
                <w:szCs w:val="18"/>
              </w:rPr>
              <w:t xml:space="preserve">实训项目     </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r>
              <w:rPr>
                <w:rFonts w:hint="eastAsia" w:ascii="宋体" w:hAnsi="宋体" w:cs="宋体"/>
                <w:b/>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1</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茂名市青年志愿者行动指导中心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ascii="宋体" w:hAnsi="宋体" w:cs="宋体"/>
                <w:sz w:val="18"/>
                <w:szCs w:val="18"/>
              </w:rPr>
              <w:t>公益创新项目策划实训</w:t>
            </w:r>
            <w:r>
              <w:rPr>
                <w:rFonts w:hint="eastAsia" w:ascii="宋体" w:hAnsi="宋体" w:cs="宋体"/>
                <w:sz w:val="18"/>
                <w:szCs w:val="18"/>
              </w:rPr>
              <w:t>、社会工作岗位认知实训、社会工作实务实训</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2</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茂名市妇女联合会</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社会工作岗位认知实训、社会工作实务实训</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3</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茂名市残疾人联合会</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社会工作岗位认知实训、社会工作实务实训</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4</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茂名市暖阳社会工作服务中心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ind w:firstLine="740" w:firstLineChars="392"/>
              <w:rPr>
                <w:rFonts w:ascii="宋体" w:hAnsi="宋体" w:cs="宋体"/>
                <w:sz w:val="18"/>
                <w:szCs w:val="18"/>
              </w:rPr>
            </w:pPr>
            <w:r>
              <w:rPr>
                <w:rFonts w:hint="eastAsia" w:ascii="宋体" w:hAnsi="宋体" w:cs="宋体"/>
                <w:sz w:val="18"/>
                <w:szCs w:val="18"/>
              </w:rPr>
              <w:t>社会工作岗位认知实训</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5</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茂名市茂南区河东街道高凉社区居委会</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社会工作岗位认知实训、社会工作实务实训</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6</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茂名市救助管理站</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社会工作岗位认知实训、社会工作实务实训</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7</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茂名市步步赢</w:t>
            </w:r>
            <w:r>
              <w:rPr>
                <w:rFonts w:hint="eastAsia" w:ascii="宋体" w:hAnsi="宋体" w:cs="宋体"/>
                <w:bCs/>
                <w:sz w:val="18"/>
                <w:szCs w:val="18"/>
              </w:rPr>
              <w:t>儿童潜能特训中心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社会工作岗位认知实训、社会工作实务实训</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8</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茂名市优正社会工作服务中心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社会工作岗位认知实训、社会工作实务实训</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9</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茂名市展翼社会工作服务中心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社会工作岗位认知实训、社会工作实务实训</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bl>
    <w:p>
      <w:pPr>
        <w:ind w:left="413"/>
        <w:rPr>
          <w:rFonts w:ascii="宋体" w:hAnsi="宋体"/>
          <w:b/>
          <w:szCs w:val="21"/>
        </w:rPr>
      </w:pPr>
      <w:bookmarkStart w:id="40" w:name="_Toc411716249"/>
      <w:bookmarkStart w:id="41" w:name="_Toc424309104"/>
      <w:bookmarkStart w:id="42" w:name="_Toc411715914"/>
      <w:bookmarkStart w:id="43" w:name="_Toc424495382"/>
      <w:r>
        <w:rPr>
          <w:rFonts w:hint="eastAsia" w:ascii="宋体" w:hAnsi="宋体"/>
          <w:b/>
          <w:szCs w:val="21"/>
        </w:rPr>
        <w:t>3.校企合作实习基地</w:t>
      </w:r>
    </w:p>
    <w:tbl>
      <w:tblPr>
        <w:tblStyle w:val="25"/>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3520"/>
        <w:gridCol w:w="3740"/>
        <w:gridCol w:w="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b/>
                <w:sz w:val="18"/>
                <w:szCs w:val="18"/>
              </w:rPr>
            </w:pPr>
            <w:r>
              <w:rPr>
                <w:rFonts w:hint="eastAsia" w:ascii="宋体" w:hAnsi="宋体" w:cs="宋体"/>
                <w:b/>
                <w:sz w:val="18"/>
                <w:szCs w:val="18"/>
              </w:rPr>
              <w:t>序号</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r>
              <w:rPr>
                <w:rFonts w:hint="eastAsia" w:ascii="宋体" w:hAnsi="宋体" w:cs="宋体"/>
                <w:b/>
                <w:sz w:val="18"/>
                <w:szCs w:val="18"/>
              </w:rPr>
              <w:t>实习基地依托单位</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ind w:firstLine="1219" w:firstLineChars="645"/>
              <w:rPr>
                <w:rFonts w:ascii="宋体" w:hAnsi="宋体" w:cs="宋体"/>
                <w:b/>
                <w:sz w:val="18"/>
                <w:szCs w:val="18"/>
              </w:rPr>
            </w:pPr>
            <w:r>
              <w:rPr>
                <w:rFonts w:hint="eastAsia" w:ascii="宋体" w:hAnsi="宋体" w:cs="宋体"/>
                <w:b/>
                <w:sz w:val="18"/>
                <w:szCs w:val="18"/>
              </w:rPr>
              <w:t xml:space="preserve">实训项目     </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r>
              <w:rPr>
                <w:rFonts w:hint="eastAsia" w:ascii="宋体" w:hAnsi="宋体" w:cs="宋体"/>
                <w:b/>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1</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深圳市龙岗区至诚社会工作服务中心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2</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深圳市鹏星社会工作服务中心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3</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深圳市社联社会工作服务中心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4</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中山市汇能社会工作服务中心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5</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中山市向日葵社会工作服务中心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顶岗实习、暑期见习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6</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广州市广爱社会工作服务中心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7</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东莞市鹏星社会工作服务中心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顶岗实习、暑期见习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8</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东莞市普惠社会工作服务中心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顶岗实习、暑期见习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9</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东莞市蓝天关怀公益服务中心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6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cs="宋体"/>
                <w:sz w:val="18"/>
                <w:szCs w:val="18"/>
              </w:rPr>
              <w:t>10</w:t>
            </w:r>
          </w:p>
        </w:tc>
        <w:tc>
          <w:tcPr>
            <w:tcW w:w="352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sz w:val="18"/>
                <w:szCs w:val="18"/>
              </w:rPr>
            </w:pPr>
            <w:r>
              <w:rPr>
                <w:rFonts w:hint="eastAsia" w:ascii="宋体" w:hAnsi="宋体" w:cs="宋体"/>
                <w:sz w:val="18"/>
                <w:szCs w:val="18"/>
              </w:rPr>
              <w:t>东莞市绿叶社会工作服务中心</w:t>
            </w:r>
          </w:p>
        </w:tc>
        <w:tc>
          <w:tcPr>
            <w:tcW w:w="374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宋体"/>
                <w:sz w:val="18"/>
                <w:szCs w:val="18"/>
              </w:rPr>
            </w:pPr>
            <w:r>
              <w:rPr>
                <w:rFonts w:hint="eastAsia" w:ascii="宋体" w:hAnsi="宋体"/>
                <w:szCs w:val="21"/>
              </w:rPr>
              <w:t>顶岗实习</w:t>
            </w:r>
          </w:p>
        </w:tc>
        <w:tc>
          <w:tcPr>
            <w:tcW w:w="550"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
                <w:sz w:val="18"/>
                <w:szCs w:val="18"/>
              </w:rPr>
            </w:pPr>
          </w:p>
        </w:tc>
      </w:tr>
    </w:tbl>
    <w:p>
      <w:pPr>
        <w:ind w:firstLine="373" w:firstLineChars="150"/>
        <w:outlineLvl w:val="0"/>
        <w:rPr>
          <w:rFonts w:ascii="黑体" w:hAnsi="黑体" w:eastAsia="黑体"/>
          <w:b/>
          <w:sz w:val="24"/>
        </w:rPr>
      </w:pPr>
      <w:bookmarkStart w:id="44" w:name="_Toc8116"/>
      <w:r>
        <w:rPr>
          <w:rFonts w:hint="eastAsia" w:ascii="黑体" w:hAnsi="黑体" w:eastAsia="黑体"/>
          <w:b/>
          <w:sz w:val="24"/>
        </w:rPr>
        <w:t>（三）教材、图书和电子资源等学习资源</w:t>
      </w:r>
      <w:bookmarkEnd w:id="40"/>
      <w:bookmarkEnd w:id="41"/>
      <w:bookmarkEnd w:id="42"/>
      <w:bookmarkEnd w:id="43"/>
      <w:bookmarkEnd w:id="44"/>
    </w:p>
    <w:p>
      <w:pPr>
        <w:ind w:firstLine="438" w:firstLineChars="200"/>
      </w:pPr>
      <w:r>
        <w:rPr>
          <w:rFonts w:hint="eastAsia"/>
        </w:rPr>
        <w:t>教材选用高职高专统编教材，</w:t>
      </w:r>
      <w:r>
        <w:rPr>
          <w:rFonts w:hint="eastAsia" w:ascii="宋体" w:hAnsi="宋体"/>
        </w:rPr>
        <w:t>突出有利于学生自主学习，内容丰富、使用便捷、更新及时的数字化专业教学资源要求，</w:t>
      </w:r>
      <w:r>
        <w:rPr>
          <w:rFonts w:hint="eastAsia"/>
        </w:rPr>
        <w:t>拥有社会工作领域近十年的图书</w:t>
      </w:r>
      <w:r>
        <w:t>3000-5000</w:t>
      </w:r>
      <w:r>
        <w:rPr>
          <w:rFonts w:hint="eastAsia"/>
        </w:rPr>
        <w:t>册左右和国内品牌的数字化学习资源使用权。</w:t>
      </w:r>
    </w:p>
    <w:p>
      <w:pPr>
        <w:ind w:firstLine="373" w:firstLineChars="150"/>
        <w:outlineLvl w:val="0"/>
        <w:rPr>
          <w:rFonts w:ascii="黑体" w:hAnsi="黑体" w:eastAsia="黑体"/>
          <w:b/>
          <w:sz w:val="24"/>
        </w:rPr>
      </w:pPr>
      <w:bookmarkStart w:id="45" w:name="_Toc424495383"/>
      <w:bookmarkStart w:id="46" w:name="_Toc411715915"/>
      <w:bookmarkStart w:id="47" w:name="_Toc411716250"/>
      <w:bookmarkStart w:id="48" w:name="_Toc424309105"/>
      <w:bookmarkStart w:id="49" w:name="_Toc23505"/>
      <w:r>
        <w:rPr>
          <w:rFonts w:hint="eastAsia" w:ascii="黑体" w:hAnsi="黑体" w:eastAsia="黑体"/>
          <w:b/>
          <w:sz w:val="24"/>
        </w:rPr>
        <w:t>（四）教学方法、手段与教学组织形式建议</w:t>
      </w:r>
      <w:bookmarkEnd w:id="45"/>
      <w:bookmarkEnd w:id="46"/>
      <w:bookmarkEnd w:id="47"/>
      <w:bookmarkEnd w:id="48"/>
      <w:bookmarkEnd w:id="49"/>
    </w:p>
    <w:p>
      <w:pPr>
        <w:pStyle w:val="7"/>
        <w:ind w:firstLine="438" w:firstLineChars="200"/>
      </w:pPr>
      <w:r>
        <w:rPr>
          <w:rFonts w:hint="eastAsia"/>
        </w:rPr>
        <w:t>坚持新时代中国特色社会主义思想，坚持课程思政理念，坚持学中做、做中学的原则。</w:t>
      </w:r>
      <w:r>
        <w:rPr>
          <w:rFonts w:hint="eastAsia" w:ascii="宋体" w:hAnsi="宋体"/>
        </w:rPr>
        <w:t>讲授与谈论相结合，以学生为中心，根据学生特点，通过谈论、模拟、专题讨论、实地考察等教学方式，激发学生学习兴趣，实行任务驱动、项目导向等多种形式的教学模式。</w:t>
      </w:r>
    </w:p>
    <w:p>
      <w:pPr>
        <w:rPr>
          <w:rFonts w:ascii="黑体" w:hAnsi="黑体" w:eastAsia="黑体"/>
          <w:b/>
          <w:sz w:val="24"/>
        </w:rPr>
      </w:pPr>
      <w:r>
        <w:rPr>
          <w:rFonts w:hint="eastAsia" w:ascii="黑体" w:hAnsi="黑体" w:eastAsia="黑体"/>
          <w:b/>
        </w:rPr>
        <w:t xml:space="preserve">   </w:t>
      </w:r>
      <w:r>
        <w:rPr>
          <w:rFonts w:hint="eastAsia" w:ascii="黑体" w:hAnsi="黑体" w:eastAsia="黑体"/>
          <w:b/>
          <w:sz w:val="24"/>
        </w:rPr>
        <w:t>（五）教学评价、考核建议</w:t>
      </w:r>
    </w:p>
    <w:p>
      <w:pPr>
        <w:ind w:firstLine="438" w:firstLineChars="200"/>
      </w:pPr>
      <w:r>
        <w:rPr>
          <w:rFonts w:hint="eastAsia"/>
        </w:rPr>
        <w:t>对学生的学业考核评价内容应兼顾认知、技能、情感等方面，评价应体现评价标准、评价主体、评价方式、评价过程的多元化。</w:t>
      </w:r>
    </w:p>
    <w:p>
      <w:pPr>
        <w:ind w:firstLine="438" w:firstLineChars="200"/>
      </w:pPr>
      <w:r>
        <w:rPr>
          <w:rFonts w:hint="eastAsia"/>
        </w:rPr>
        <w:t>1.形成以学生、学校、行业三者共同评价的教学评价体系：以主题讲解评价与形成性考核方式为主，以专业技能资格证考评为辅的综合考核方式；时间环节以工作能力评价、工作绩效评价和企业评价为主要考核依据。</w:t>
      </w:r>
    </w:p>
    <w:p>
      <w:pPr>
        <w:ind w:firstLine="438" w:firstLineChars="200"/>
        <w:rPr>
          <w:rFonts w:ascii="宋体" w:hAnsi="宋体"/>
          <w:szCs w:val="21"/>
        </w:rPr>
      </w:pPr>
      <w:r>
        <w:rPr>
          <w:rFonts w:hint="eastAsia" w:ascii="宋体" w:hAnsi="宋体"/>
          <w:szCs w:val="21"/>
        </w:rPr>
        <w:t>2.学生课内成绩考核：（1）考核方式：</w:t>
      </w:r>
      <w:r>
        <w:rPr>
          <w:rFonts w:ascii="宋体" w:hAnsi="宋体"/>
          <w:szCs w:val="21"/>
        </w:rPr>
        <w:t>过程考核与期末考核相结合；</w:t>
      </w:r>
      <w:r>
        <w:rPr>
          <w:rFonts w:hint="eastAsia" w:ascii="宋体" w:hAnsi="宋体"/>
          <w:szCs w:val="21"/>
        </w:rPr>
        <w:t>（2）考核标准：平时成绩（40</w:t>
      </w:r>
      <w:r>
        <w:rPr>
          <w:rFonts w:ascii="宋体" w:hAnsi="宋体"/>
          <w:szCs w:val="21"/>
        </w:rPr>
        <w:t>%</w:t>
      </w:r>
      <w:r>
        <w:rPr>
          <w:rFonts w:hint="eastAsia" w:ascii="宋体" w:hAnsi="宋体"/>
          <w:szCs w:val="21"/>
        </w:rPr>
        <w:t>）</w:t>
      </w:r>
      <w:r>
        <w:rPr>
          <w:rFonts w:ascii="宋体" w:hAnsi="宋体"/>
          <w:szCs w:val="21"/>
        </w:rPr>
        <w:t>+</w:t>
      </w:r>
      <w:r>
        <w:rPr>
          <w:rFonts w:hint="eastAsia" w:ascii="宋体" w:hAnsi="宋体"/>
          <w:szCs w:val="21"/>
        </w:rPr>
        <w:t>期末（60</w:t>
      </w:r>
      <w:r>
        <w:rPr>
          <w:rFonts w:ascii="宋体" w:hAnsi="宋体"/>
          <w:szCs w:val="21"/>
        </w:rPr>
        <w:t>%</w:t>
      </w:r>
      <w:r>
        <w:rPr>
          <w:rFonts w:hint="eastAsia" w:ascii="宋体" w:hAnsi="宋体"/>
          <w:szCs w:val="21"/>
        </w:rPr>
        <w:t>）。</w:t>
      </w:r>
    </w:p>
    <w:p>
      <w:pPr>
        <w:ind w:left="426"/>
        <w:rPr>
          <w:rFonts w:ascii="黑体" w:hAnsi="黑体" w:eastAsia="黑体"/>
          <w:b/>
          <w:sz w:val="24"/>
        </w:rPr>
      </w:pPr>
      <w:r>
        <w:rPr>
          <w:rFonts w:hint="eastAsia" w:ascii="黑体" w:hAnsi="黑体" w:eastAsia="黑体"/>
          <w:b/>
          <w:sz w:val="24"/>
        </w:rPr>
        <w:t>（六）质量管理</w:t>
      </w:r>
    </w:p>
    <w:p>
      <w:pPr>
        <w:ind w:firstLine="438" w:firstLineChars="200"/>
        <w:rPr>
          <w:rFonts w:ascii="黑体" w:eastAsia="黑体"/>
          <w:b/>
          <w:sz w:val="32"/>
          <w:szCs w:val="32"/>
        </w:rPr>
      </w:pPr>
      <w:r>
        <w:rPr>
          <w:rFonts w:hint="eastAsia" w:ascii="宋体" w:hAnsi="宋体"/>
          <w:szCs w:val="21"/>
        </w:rPr>
        <w:t>以保障和提高教学质量为目标，建立专业教研室一级的组织机构，统筹考虑影响专业教学质量的各主要因素，结合专业教学诊断与改进、质量年报等自主保证人才培养质量的工作，开展本专业各环节的教学质量管理活动。结合专业特点建立相应制度，如实习制度更加具体。制定完善的实习大纲、实习指导书、实习计划等实习文件，并确保其具有实用性和可操作性，有利于提高学生从事社会工作实务的能力。完善实习“双督导制”，合理配备校内外实习指导教师。建立完善“实习报告手册”，实习的各个环节都要填写实习内容、实习单位的评价、实习学生的专业反思等。</w:t>
      </w:r>
    </w:p>
    <w:p>
      <w:pPr>
        <w:pStyle w:val="70"/>
        <w:spacing w:before="0" w:after="0" w:line="360" w:lineRule="auto"/>
        <w:rPr>
          <w:rFonts w:ascii="黑体" w:hAnsi="黑体" w:eastAsia="黑体"/>
          <w:szCs w:val="32"/>
        </w:rPr>
      </w:pPr>
      <w:bookmarkStart w:id="50" w:name="_Toc27423"/>
      <w:bookmarkStart w:id="51" w:name="_Toc424309106"/>
      <w:bookmarkStart w:id="52" w:name="_Toc411715916"/>
      <w:r>
        <w:rPr>
          <w:rFonts w:hint="eastAsia" w:ascii="黑体" w:hAnsi="黑体" w:eastAsia="黑体"/>
          <w:szCs w:val="32"/>
        </w:rPr>
        <w:t>十二、继续专业学习深造建议</w:t>
      </w:r>
      <w:bookmarkEnd w:id="50"/>
      <w:bookmarkEnd w:id="51"/>
      <w:bookmarkEnd w:id="52"/>
    </w:p>
    <w:p>
      <w:pPr>
        <w:ind w:firstLine="435"/>
      </w:pPr>
      <w:r>
        <w:rPr>
          <w:rFonts w:hint="eastAsia"/>
        </w:rPr>
        <w:t>坚持构建灵活开放的终身教育体系，努力做到学历教育和非学历教育协调发展、职业教育和普通教育相互沟通、职前教育和职后教育有效衔接。本专业学生可以通过专插本、专升本、国际交流、自学考试等方式继续学习，接受更高层次的教育，面向的专业主要为社会工作，社会学，心理学，社会保障等。</w:t>
      </w:r>
    </w:p>
    <w:p>
      <w:pPr>
        <w:pStyle w:val="70"/>
        <w:spacing w:before="0" w:after="0" w:line="360" w:lineRule="auto"/>
        <w:rPr>
          <w:rFonts w:ascii="黑体" w:hAnsi="黑体" w:eastAsia="黑体"/>
          <w:szCs w:val="32"/>
        </w:rPr>
      </w:pPr>
      <w:bookmarkStart w:id="53" w:name="_Toc23350"/>
      <w:r>
        <w:rPr>
          <w:rFonts w:hint="eastAsia" w:ascii="黑体" w:hAnsi="黑体" w:eastAsia="黑体"/>
          <w:szCs w:val="32"/>
        </w:rPr>
        <w:t>十三、学分转换规定</w:t>
      </w:r>
      <w:bookmarkEnd w:id="53"/>
    </w:p>
    <w:p>
      <w:pPr>
        <w:ind w:firstLine="435"/>
        <w:rPr>
          <w:rFonts w:ascii="宋体" w:hAnsi="宋体"/>
          <w:color w:val="0C0C0C"/>
        </w:rPr>
      </w:pPr>
      <w:r>
        <w:rPr>
          <w:rFonts w:hint="eastAsia" w:ascii="宋体" w:hAnsi="宋体"/>
          <w:color w:val="0C0C0C"/>
        </w:rPr>
        <w:t>根据《关于印发&lt;广东省教育厅关于高等教育学分认定和转换高州实施意见（试行）&gt;的通知》（粤教高[2019]10号）文的规定执行。</w:t>
      </w:r>
    </w:p>
    <w:p>
      <w:pPr>
        <w:ind w:firstLine="435"/>
        <w:rPr>
          <w:rFonts w:ascii="宋体" w:hAnsi="宋体"/>
          <w:color w:val="0C0C0C"/>
        </w:rPr>
      </w:pPr>
      <w:r>
        <w:rPr>
          <w:rFonts w:hint="eastAsia" w:ascii="宋体" w:hAnsi="宋体"/>
          <w:color w:val="0C0C0C"/>
        </w:rPr>
        <w:t>另外制订本专业的学分认定与替换管理办法，可替换拓展课课程学分，共4学分如下：</w:t>
      </w:r>
    </w:p>
    <w:p>
      <w:pPr>
        <w:ind w:firstLine="435"/>
        <w:rPr>
          <w:rFonts w:ascii="宋体" w:hAnsi="宋体"/>
          <w:b/>
          <w:color w:val="0C0C0C"/>
        </w:rPr>
      </w:pPr>
      <w:r>
        <w:rPr>
          <w:rFonts w:hint="eastAsia" w:ascii="宋体" w:hAnsi="宋体"/>
          <w:b/>
          <w:color w:val="0C0C0C"/>
        </w:rPr>
        <w:t>1.志愿服务活动</w:t>
      </w:r>
    </w:p>
    <w:p>
      <w:pPr>
        <w:ind w:firstLine="435"/>
        <w:rPr>
          <w:rFonts w:ascii="宋体" w:hAnsi="宋体"/>
          <w:color w:val="0C0C0C"/>
        </w:rPr>
      </w:pPr>
      <w:r>
        <w:rPr>
          <w:rFonts w:hint="eastAsia" w:ascii="宋体" w:hAnsi="宋体"/>
          <w:color w:val="0C0C0C"/>
        </w:rPr>
        <w:t>（1）在校期间志愿服务时长累计达80小时计2学分，每增加60小时，增加1学分。以学年为单位进行统计，每学年最高学分不超过4学分。</w:t>
      </w:r>
    </w:p>
    <w:p>
      <w:pPr>
        <w:ind w:firstLine="435"/>
        <w:rPr>
          <w:rFonts w:ascii="宋体" w:hAnsi="宋体"/>
          <w:color w:val="0C0C0C"/>
        </w:rPr>
      </w:pPr>
      <w:r>
        <w:rPr>
          <w:rFonts w:hint="eastAsia" w:ascii="宋体" w:hAnsi="宋体"/>
          <w:color w:val="0C0C0C"/>
        </w:rPr>
        <w:t xml:space="preserve">（2）在校期间志愿服务获奖：国家级优秀志愿者奖项5学分；2.省级优秀志愿者奖项4学分；市级优秀志愿者奖3学分。集体奖项学分折半。 </w:t>
      </w:r>
    </w:p>
    <w:p>
      <w:pPr>
        <w:ind w:firstLine="435"/>
        <w:rPr>
          <w:rFonts w:ascii="宋体" w:hAnsi="宋体"/>
          <w:color w:val="0C0C0C"/>
        </w:rPr>
      </w:pPr>
      <w:r>
        <w:rPr>
          <w:rFonts w:hint="eastAsia" w:ascii="宋体" w:hAnsi="宋体"/>
          <w:color w:val="0C0C0C"/>
        </w:rPr>
        <w:t>（3）在校期间因见义勇为或好人好事受到嘉奖：国家级表彰者20学分；省级表彰者15 学分；市级表彰者10学分；校级表彰者5学分。集体奖项学分折半。</w:t>
      </w:r>
    </w:p>
    <w:p>
      <w:pPr>
        <w:ind w:firstLine="435"/>
        <w:rPr>
          <w:rFonts w:ascii="宋体" w:hAnsi="宋体"/>
          <w:b/>
          <w:color w:val="0C0C0C"/>
        </w:rPr>
      </w:pPr>
      <w:r>
        <w:rPr>
          <w:rFonts w:hint="eastAsia" w:ascii="宋体" w:hAnsi="宋体"/>
          <w:b/>
          <w:color w:val="0C0C0C"/>
        </w:rPr>
        <w:t>2.实践活动</w:t>
      </w:r>
    </w:p>
    <w:p>
      <w:pPr>
        <w:ind w:firstLine="435"/>
        <w:rPr>
          <w:rFonts w:ascii="宋体" w:hAnsi="宋体"/>
          <w:color w:val="0C0C0C"/>
        </w:rPr>
      </w:pPr>
      <w:r>
        <w:rPr>
          <w:rFonts w:hint="eastAsia" w:ascii="宋体" w:hAnsi="宋体"/>
          <w:color w:val="0C0C0C"/>
        </w:rPr>
        <w:t>（1）在校期间社会实践：社会实践时长累计达80小时计2学分，每增加60小时，增加1学分。 以学年为单位进行统计，每学年最高学分不超过4学分。</w:t>
      </w:r>
    </w:p>
    <w:p>
      <w:pPr>
        <w:ind w:firstLine="435"/>
        <w:rPr>
          <w:rFonts w:ascii="宋体" w:hAnsi="宋体"/>
          <w:color w:val="0C0C0C"/>
        </w:rPr>
      </w:pPr>
      <w:r>
        <w:rPr>
          <w:rFonts w:hint="eastAsia" w:ascii="宋体" w:hAnsi="宋体"/>
          <w:color w:val="0C0C0C"/>
        </w:rPr>
        <w:t>（2）在校期间社会实践成果：撰写的社会实践报告被学校、企业、政府部门、社区等单位或社会团体采纳的，计 2 学分。集体成果学分折半。</w:t>
      </w:r>
    </w:p>
    <w:p>
      <w:pPr>
        <w:ind w:firstLine="435"/>
        <w:rPr>
          <w:rFonts w:ascii="黑体" w:eastAsia="黑体"/>
          <w:b/>
          <w:color w:val="0C0C0C"/>
          <w:sz w:val="44"/>
          <w:szCs w:val="44"/>
        </w:rPr>
      </w:pPr>
      <w:r>
        <w:rPr>
          <w:rFonts w:hint="eastAsia" w:ascii="宋体" w:hAnsi="宋体"/>
          <w:color w:val="0C0C0C"/>
        </w:rPr>
        <w:t>（3）在校期间社会实践获奖：国家级嘉奖5学分；省级嘉奖4学分；市级嘉奖3学分；校级嘉奖 2学分。集体奖项学分折半。</w:t>
      </w:r>
    </w:p>
    <w:p>
      <w:pPr>
        <w:ind w:firstLine="435"/>
      </w:pPr>
    </w:p>
    <w:p>
      <w:pPr>
        <w:rPr>
          <w:rFonts w:ascii="黑体" w:eastAsia="黑体"/>
          <w:b/>
          <w:sz w:val="44"/>
          <w:szCs w:val="44"/>
        </w:rPr>
      </w:pPr>
    </w:p>
    <w:p>
      <w:pPr>
        <w:jc w:val="center"/>
        <w:rPr>
          <w:rFonts w:ascii="黑体" w:eastAsia="黑体"/>
          <w:b/>
          <w:sz w:val="44"/>
          <w:szCs w:val="44"/>
        </w:rPr>
      </w:pPr>
    </w:p>
    <w:p>
      <w:pPr>
        <w:spacing w:line="400" w:lineRule="exact"/>
      </w:pPr>
    </w:p>
    <w:sectPr>
      <w:footerReference r:id="rId6" w:type="first"/>
      <w:headerReference r:id="rId3" w:type="default"/>
      <w:footerReference r:id="rId4" w:type="default"/>
      <w:footerReference r:id="rId5" w:type="even"/>
      <w:pgSz w:w="11906" w:h="16838"/>
      <w:pgMar w:top="1418" w:right="1701" w:bottom="1418" w:left="1701" w:header="851" w:footer="992" w:gutter="0"/>
      <w:pgNumType w:start="0"/>
      <w:cols w:space="720" w:num="1"/>
      <w:titlePg/>
      <w:docGrid w:type="linesAndChars" w:linePitch="349" w:charSpace="19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隶书">
    <w:panose1 w:val="0201050906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fldChar w:fldCharType="begin"/>
    </w:r>
    <w:r>
      <w:rPr>
        <w:rStyle w:val="29"/>
      </w:rPr>
      <w:instrText xml:space="preserve"> PAGE </w:instrText>
    </w:r>
    <w:r>
      <w:fldChar w:fldCharType="separate"/>
    </w:r>
    <w:r>
      <w:rPr>
        <w:rStyle w:val="29"/>
      </w:rPr>
      <w:t>18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9"/>
      </w:rPr>
    </w:pPr>
    <w:r>
      <w:fldChar w:fldCharType="begin"/>
    </w:r>
    <w:r>
      <w:rPr>
        <w:rStyle w:val="29"/>
      </w:rPr>
      <w:instrText xml:space="preserve">PAGE  </w:instrText>
    </w:r>
    <w:r>
      <w:fldChar w:fldCharType="separate"/>
    </w:r>
    <w:r>
      <w:rPr>
        <w:rStyle w:val="29"/>
      </w:rPr>
      <w:t>1</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67945" cy="162560"/>
              <wp:effectExtent l="2540" t="0" r="0" b="1905"/>
              <wp:wrapNone/>
              <wp:docPr id="1" name="文本框 9"/>
              <wp:cNvGraphicFramePr/>
              <a:graphic xmlns:a="http://schemas.openxmlformats.org/drawingml/2006/main">
                <a:graphicData uri="http://schemas.microsoft.com/office/word/2010/wordprocessingShape">
                  <wps:wsp>
                    <wps:cNvSpPr txBox="1">
                      <a:spLocks noChangeArrowheads="1"/>
                    </wps:cNvSpPr>
                    <wps:spPr bwMode="auto">
                      <a:xfrm>
                        <a:off x="0" y="0"/>
                        <a:ext cx="67945" cy="16256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9" o:spid="_x0000_s1026" o:spt="202" type="#_x0000_t202" style="position:absolute;left:0pt;margin-top:0pt;height:12.8pt;width:5.35pt;mso-position-horizontal:center;mso-position-horizontal-relative:margin;mso-wrap-style:none;z-index:251658240;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sA4ATRAAAAAwEAAA8AAAAAAAAAAQAgAAAAIgAAAGRycy9k&#10;b3ducmV2LnhtbFBLAQIUABQAAAAIAIdO4kABjI46CQIAAAEEAAAOAAAAAAAAAAEAIAAAACABAABk&#10;cnMvZTJvRG9jLnhtbFBLBQYAAAAABgAGAFkBAACb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0</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7FBFB7"/>
    <w:multiLevelType w:val="singleLevel"/>
    <w:tmpl w:val="F37FBFB7"/>
    <w:lvl w:ilvl="0" w:tentative="0">
      <w:start w:val="4"/>
      <w:numFmt w:val="chineseCounting"/>
      <w:suff w:val="nothing"/>
      <w:lvlText w:val="（%1）"/>
      <w:lvlJc w:val="left"/>
      <w:rPr>
        <w:rFonts w:hint="eastAsia"/>
      </w:rPr>
    </w:lvl>
  </w:abstractNum>
  <w:abstractNum w:abstractNumId="1">
    <w:nsid w:val="0CD154D3"/>
    <w:multiLevelType w:val="singleLevel"/>
    <w:tmpl w:val="0CD154D3"/>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10"/>
  <w:drawingGridVerticalSpacing w:val="349"/>
  <w:displayHorizont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DD"/>
    <w:rsid w:val="00001CD5"/>
    <w:rsid w:val="00001D24"/>
    <w:rsid w:val="00011224"/>
    <w:rsid w:val="000136B7"/>
    <w:rsid w:val="000153C9"/>
    <w:rsid w:val="00016CE0"/>
    <w:rsid w:val="00017DE6"/>
    <w:rsid w:val="000204C3"/>
    <w:rsid w:val="00022BAE"/>
    <w:rsid w:val="00026667"/>
    <w:rsid w:val="00027080"/>
    <w:rsid w:val="00027779"/>
    <w:rsid w:val="00033F06"/>
    <w:rsid w:val="00034186"/>
    <w:rsid w:val="000377BB"/>
    <w:rsid w:val="00040574"/>
    <w:rsid w:val="00040E08"/>
    <w:rsid w:val="00044245"/>
    <w:rsid w:val="00047BEB"/>
    <w:rsid w:val="00052BFB"/>
    <w:rsid w:val="00054381"/>
    <w:rsid w:val="00055D10"/>
    <w:rsid w:val="00067F1F"/>
    <w:rsid w:val="00080312"/>
    <w:rsid w:val="000832E0"/>
    <w:rsid w:val="000837C8"/>
    <w:rsid w:val="00084C70"/>
    <w:rsid w:val="00090DE2"/>
    <w:rsid w:val="00091CD8"/>
    <w:rsid w:val="00092FE5"/>
    <w:rsid w:val="00093E8B"/>
    <w:rsid w:val="000A37F0"/>
    <w:rsid w:val="000A4ABA"/>
    <w:rsid w:val="000A624E"/>
    <w:rsid w:val="000B11B7"/>
    <w:rsid w:val="000B137B"/>
    <w:rsid w:val="000C02A8"/>
    <w:rsid w:val="000C4426"/>
    <w:rsid w:val="000D3A0D"/>
    <w:rsid w:val="000D4461"/>
    <w:rsid w:val="000E1185"/>
    <w:rsid w:val="000E13D2"/>
    <w:rsid w:val="000E3111"/>
    <w:rsid w:val="000F2606"/>
    <w:rsid w:val="000F3464"/>
    <w:rsid w:val="000F55E8"/>
    <w:rsid w:val="000F72FE"/>
    <w:rsid w:val="0010664A"/>
    <w:rsid w:val="00107800"/>
    <w:rsid w:val="00110898"/>
    <w:rsid w:val="00110A74"/>
    <w:rsid w:val="00112B6A"/>
    <w:rsid w:val="0011495E"/>
    <w:rsid w:val="00114ED8"/>
    <w:rsid w:val="00115075"/>
    <w:rsid w:val="0012006A"/>
    <w:rsid w:val="001206DB"/>
    <w:rsid w:val="0012161F"/>
    <w:rsid w:val="001216BD"/>
    <w:rsid w:val="00122F1A"/>
    <w:rsid w:val="00125878"/>
    <w:rsid w:val="0012676D"/>
    <w:rsid w:val="00126A0C"/>
    <w:rsid w:val="00126AF4"/>
    <w:rsid w:val="00126E4E"/>
    <w:rsid w:val="00134C6B"/>
    <w:rsid w:val="0013607B"/>
    <w:rsid w:val="00140FBF"/>
    <w:rsid w:val="0014163F"/>
    <w:rsid w:val="00142D12"/>
    <w:rsid w:val="001463FE"/>
    <w:rsid w:val="00150E94"/>
    <w:rsid w:val="00152A02"/>
    <w:rsid w:val="0015474C"/>
    <w:rsid w:val="001551C7"/>
    <w:rsid w:val="00156614"/>
    <w:rsid w:val="00162066"/>
    <w:rsid w:val="00162E2E"/>
    <w:rsid w:val="00162F76"/>
    <w:rsid w:val="001652B1"/>
    <w:rsid w:val="00165671"/>
    <w:rsid w:val="0016666B"/>
    <w:rsid w:val="00166A75"/>
    <w:rsid w:val="00172A27"/>
    <w:rsid w:val="00173E9C"/>
    <w:rsid w:val="00180232"/>
    <w:rsid w:val="00187A14"/>
    <w:rsid w:val="00191A28"/>
    <w:rsid w:val="0019240B"/>
    <w:rsid w:val="0019411D"/>
    <w:rsid w:val="00196AF8"/>
    <w:rsid w:val="001A6A8A"/>
    <w:rsid w:val="001B3BCE"/>
    <w:rsid w:val="001B4817"/>
    <w:rsid w:val="001C7C57"/>
    <w:rsid w:val="001D043D"/>
    <w:rsid w:val="001D6102"/>
    <w:rsid w:val="001E455A"/>
    <w:rsid w:val="001F02E5"/>
    <w:rsid w:val="001F287B"/>
    <w:rsid w:val="001F35BE"/>
    <w:rsid w:val="001F5DCA"/>
    <w:rsid w:val="001F6C5C"/>
    <w:rsid w:val="00206884"/>
    <w:rsid w:val="00206CAB"/>
    <w:rsid w:val="002077E9"/>
    <w:rsid w:val="002103BA"/>
    <w:rsid w:val="00217361"/>
    <w:rsid w:val="002238F2"/>
    <w:rsid w:val="00223C6F"/>
    <w:rsid w:val="00224976"/>
    <w:rsid w:val="00225582"/>
    <w:rsid w:val="00241C64"/>
    <w:rsid w:val="00250CC0"/>
    <w:rsid w:val="0025224C"/>
    <w:rsid w:val="002527C8"/>
    <w:rsid w:val="0025718C"/>
    <w:rsid w:val="00264185"/>
    <w:rsid w:val="00266BCB"/>
    <w:rsid w:val="0027148B"/>
    <w:rsid w:val="00274528"/>
    <w:rsid w:val="0027605A"/>
    <w:rsid w:val="00282D02"/>
    <w:rsid w:val="00283580"/>
    <w:rsid w:val="00284B59"/>
    <w:rsid w:val="00287E7B"/>
    <w:rsid w:val="00296910"/>
    <w:rsid w:val="002A75FE"/>
    <w:rsid w:val="002B53AF"/>
    <w:rsid w:val="002B5D91"/>
    <w:rsid w:val="002B5E60"/>
    <w:rsid w:val="002B6D81"/>
    <w:rsid w:val="002C2FD6"/>
    <w:rsid w:val="002C48C6"/>
    <w:rsid w:val="002C6F4E"/>
    <w:rsid w:val="002D3D61"/>
    <w:rsid w:val="002D3E61"/>
    <w:rsid w:val="002E7BC1"/>
    <w:rsid w:val="002F1453"/>
    <w:rsid w:val="002F7628"/>
    <w:rsid w:val="00305124"/>
    <w:rsid w:val="00312D76"/>
    <w:rsid w:val="00317B1D"/>
    <w:rsid w:val="00326E2E"/>
    <w:rsid w:val="003302F0"/>
    <w:rsid w:val="00334E54"/>
    <w:rsid w:val="003459B6"/>
    <w:rsid w:val="00346073"/>
    <w:rsid w:val="00347DFD"/>
    <w:rsid w:val="0035757B"/>
    <w:rsid w:val="003616A6"/>
    <w:rsid w:val="0036225E"/>
    <w:rsid w:val="00362C91"/>
    <w:rsid w:val="00363938"/>
    <w:rsid w:val="00366B27"/>
    <w:rsid w:val="00367410"/>
    <w:rsid w:val="00367DA1"/>
    <w:rsid w:val="00371F4D"/>
    <w:rsid w:val="003737F7"/>
    <w:rsid w:val="00375769"/>
    <w:rsid w:val="00381240"/>
    <w:rsid w:val="00381887"/>
    <w:rsid w:val="003841EA"/>
    <w:rsid w:val="00384A70"/>
    <w:rsid w:val="00385CCD"/>
    <w:rsid w:val="003865C1"/>
    <w:rsid w:val="003876E8"/>
    <w:rsid w:val="0039146A"/>
    <w:rsid w:val="00393A97"/>
    <w:rsid w:val="00394AFE"/>
    <w:rsid w:val="003958B7"/>
    <w:rsid w:val="00397FE0"/>
    <w:rsid w:val="003A7F73"/>
    <w:rsid w:val="003B31F5"/>
    <w:rsid w:val="003B75EA"/>
    <w:rsid w:val="003C0C1B"/>
    <w:rsid w:val="003C3675"/>
    <w:rsid w:val="003C57C3"/>
    <w:rsid w:val="003C6AFC"/>
    <w:rsid w:val="003D28A3"/>
    <w:rsid w:val="003E0854"/>
    <w:rsid w:val="003E345F"/>
    <w:rsid w:val="003E5868"/>
    <w:rsid w:val="003E615E"/>
    <w:rsid w:val="003E7DFD"/>
    <w:rsid w:val="003F2C0D"/>
    <w:rsid w:val="003F5266"/>
    <w:rsid w:val="0040159D"/>
    <w:rsid w:val="00417756"/>
    <w:rsid w:val="00417A34"/>
    <w:rsid w:val="00425B8C"/>
    <w:rsid w:val="004307C2"/>
    <w:rsid w:val="00435CDD"/>
    <w:rsid w:val="0043720D"/>
    <w:rsid w:val="00441E85"/>
    <w:rsid w:val="00442710"/>
    <w:rsid w:val="00442947"/>
    <w:rsid w:val="00443D8C"/>
    <w:rsid w:val="004468C6"/>
    <w:rsid w:val="00450531"/>
    <w:rsid w:val="004507BF"/>
    <w:rsid w:val="00450846"/>
    <w:rsid w:val="00454086"/>
    <w:rsid w:val="004606BA"/>
    <w:rsid w:val="0046458F"/>
    <w:rsid w:val="0046689C"/>
    <w:rsid w:val="004710D2"/>
    <w:rsid w:val="00476B29"/>
    <w:rsid w:val="00476C99"/>
    <w:rsid w:val="004812F3"/>
    <w:rsid w:val="00482CAE"/>
    <w:rsid w:val="00482D82"/>
    <w:rsid w:val="00485276"/>
    <w:rsid w:val="00490406"/>
    <w:rsid w:val="00497B5D"/>
    <w:rsid w:val="004A10D0"/>
    <w:rsid w:val="004A2A9C"/>
    <w:rsid w:val="004A3ADC"/>
    <w:rsid w:val="004A7BBF"/>
    <w:rsid w:val="004B3772"/>
    <w:rsid w:val="004B3FA6"/>
    <w:rsid w:val="004B445D"/>
    <w:rsid w:val="004B7248"/>
    <w:rsid w:val="004B7A03"/>
    <w:rsid w:val="004C356A"/>
    <w:rsid w:val="004D25E1"/>
    <w:rsid w:val="004D5AB2"/>
    <w:rsid w:val="004E145F"/>
    <w:rsid w:val="004E4EDD"/>
    <w:rsid w:val="004E70DE"/>
    <w:rsid w:val="004F4310"/>
    <w:rsid w:val="004F4F03"/>
    <w:rsid w:val="00501897"/>
    <w:rsid w:val="005050D3"/>
    <w:rsid w:val="00510B22"/>
    <w:rsid w:val="005114D8"/>
    <w:rsid w:val="00513C16"/>
    <w:rsid w:val="00514332"/>
    <w:rsid w:val="00517E5D"/>
    <w:rsid w:val="00523105"/>
    <w:rsid w:val="00523A0E"/>
    <w:rsid w:val="00524C6E"/>
    <w:rsid w:val="00524E07"/>
    <w:rsid w:val="00525100"/>
    <w:rsid w:val="00530857"/>
    <w:rsid w:val="00541633"/>
    <w:rsid w:val="00542E1F"/>
    <w:rsid w:val="00542E25"/>
    <w:rsid w:val="0054484F"/>
    <w:rsid w:val="0054627B"/>
    <w:rsid w:val="0054695E"/>
    <w:rsid w:val="005469CE"/>
    <w:rsid w:val="00550268"/>
    <w:rsid w:val="005511CF"/>
    <w:rsid w:val="00556A2B"/>
    <w:rsid w:val="005619B7"/>
    <w:rsid w:val="00561C56"/>
    <w:rsid w:val="00562289"/>
    <w:rsid w:val="00562ED3"/>
    <w:rsid w:val="005640EA"/>
    <w:rsid w:val="005662F0"/>
    <w:rsid w:val="00574896"/>
    <w:rsid w:val="00581DDA"/>
    <w:rsid w:val="00585E21"/>
    <w:rsid w:val="00590515"/>
    <w:rsid w:val="005928D9"/>
    <w:rsid w:val="00592BC9"/>
    <w:rsid w:val="00595494"/>
    <w:rsid w:val="00595B37"/>
    <w:rsid w:val="00596120"/>
    <w:rsid w:val="005978F6"/>
    <w:rsid w:val="0059794E"/>
    <w:rsid w:val="00597AF8"/>
    <w:rsid w:val="00597DC4"/>
    <w:rsid w:val="005A09F6"/>
    <w:rsid w:val="005A1E2B"/>
    <w:rsid w:val="005B0A5B"/>
    <w:rsid w:val="005B1ADD"/>
    <w:rsid w:val="005B221A"/>
    <w:rsid w:val="005B282F"/>
    <w:rsid w:val="005B2E60"/>
    <w:rsid w:val="005B2F7F"/>
    <w:rsid w:val="005C2C7B"/>
    <w:rsid w:val="005C2E4E"/>
    <w:rsid w:val="005C316F"/>
    <w:rsid w:val="005C3579"/>
    <w:rsid w:val="005C4F1A"/>
    <w:rsid w:val="005D1349"/>
    <w:rsid w:val="005D51D6"/>
    <w:rsid w:val="005D54FB"/>
    <w:rsid w:val="005D5D60"/>
    <w:rsid w:val="005E1E69"/>
    <w:rsid w:val="005E41D9"/>
    <w:rsid w:val="005E7246"/>
    <w:rsid w:val="005E7792"/>
    <w:rsid w:val="005F06E5"/>
    <w:rsid w:val="005F24DF"/>
    <w:rsid w:val="00605E6F"/>
    <w:rsid w:val="00607D3C"/>
    <w:rsid w:val="00610EF4"/>
    <w:rsid w:val="00612A2C"/>
    <w:rsid w:val="0062197B"/>
    <w:rsid w:val="006239A4"/>
    <w:rsid w:val="006303B9"/>
    <w:rsid w:val="006331A2"/>
    <w:rsid w:val="00641628"/>
    <w:rsid w:val="0064259A"/>
    <w:rsid w:val="006464E8"/>
    <w:rsid w:val="00647CD9"/>
    <w:rsid w:val="00650394"/>
    <w:rsid w:val="006653F5"/>
    <w:rsid w:val="00670E6E"/>
    <w:rsid w:val="00674A5D"/>
    <w:rsid w:val="00677A90"/>
    <w:rsid w:val="00682DFE"/>
    <w:rsid w:val="00683087"/>
    <w:rsid w:val="006843B9"/>
    <w:rsid w:val="00684C94"/>
    <w:rsid w:val="006858DD"/>
    <w:rsid w:val="00687A01"/>
    <w:rsid w:val="00692725"/>
    <w:rsid w:val="00693171"/>
    <w:rsid w:val="006933B0"/>
    <w:rsid w:val="006A6A7A"/>
    <w:rsid w:val="006B11DA"/>
    <w:rsid w:val="006C0D94"/>
    <w:rsid w:val="006C0DCC"/>
    <w:rsid w:val="006C2B02"/>
    <w:rsid w:val="006C4D6D"/>
    <w:rsid w:val="006C4EE7"/>
    <w:rsid w:val="006C5AE1"/>
    <w:rsid w:val="006D3B6A"/>
    <w:rsid w:val="006D4DAD"/>
    <w:rsid w:val="006D5840"/>
    <w:rsid w:val="006E0129"/>
    <w:rsid w:val="006E1C0C"/>
    <w:rsid w:val="006E31E7"/>
    <w:rsid w:val="006E5580"/>
    <w:rsid w:val="006E5D75"/>
    <w:rsid w:val="006E6E3E"/>
    <w:rsid w:val="00701D89"/>
    <w:rsid w:val="00704215"/>
    <w:rsid w:val="00704B3C"/>
    <w:rsid w:val="007066EE"/>
    <w:rsid w:val="007104E1"/>
    <w:rsid w:val="00713451"/>
    <w:rsid w:val="007145F0"/>
    <w:rsid w:val="0071658E"/>
    <w:rsid w:val="00716FD0"/>
    <w:rsid w:val="00720539"/>
    <w:rsid w:val="00721C22"/>
    <w:rsid w:val="00721D7F"/>
    <w:rsid w:val="00724279"/>
    <w:rsid w:val="007247C9"/>
    <w:rsid w:val="00724FCF"/>
    <w:rsid w:val="00725207"/>
    <w:rsid w:val="0073337F"/>
    <w:rsid w:val="00735379"/>
    <w:rsid w:val="00736B1D"/>
    <w:rsid w:val="00741A91"/>
    <w:rsid w:val="0075110B"/>
    <w:rsid w:val="00755623"/>
    <w:rsid w:val="007566A9"/>
    <w:rsid w:val="00760D40"/>
    <w:rsid w:val="007614E6"/>
    <w:rsid w:val="007625C6"/>
    <w:rsid w:val="007643B2"/>
    <w:rsid w:val="0076537D"/>
    <w:rsid w:val="00765CDA"/>
    <w:rsid w:val="00765FAA"/>
    <w:rsid w:val="007722EC"/>
    <w:rsid w:val="00772E61"/>
    <w:rsid w:val="0077320B"/>
    <w:rsid w:val="007744B8"/>
    <w:rsid w:val="00775CD1"/>
    <w:rsid w:val="007820D5"/>
    <w:rsid w:val="00786C79"/>
    <w:rsid w:val="00790187"/>
    <w:rsid w:val="007A2437"/>
    <w:rsid w:val="007B3111"/>
    <w:rsid w:val="007B4EBB"/>
    <w:rsid w:val="007B514C"/>
    <w:rsid w:val="007C25DF"/>
    <w:rsid w:val="007D2F2D"/>
    <w:rsid w:val="007D5925"/>
    <w:rsid w:val="007D7AEC"/>
    <w:rsid w:val="007E067A"/>
    <w:rsid w:val="007E46F6"/>
    <w:rsid w:val="007E5D74"/>
    <w:rsid w:val="007F2814"/>
    <w:rsid w:val="007F60F9"/>
    <w:rsid w:val="00801743"/>
    <w:rsid w:val="008115B3"/>
    <w:rsid w:val="0081177F"/>
    <w:rsid w:val="00817CA9"/>
    <w:rsid w:val="00825F8C"/>
    <w:rsid w:val="008260B4"/>
    <w:rsid w:val="00827A79"/>
    <w:rsid w:val="00827BD6"/>
    <w:rsid w:val="00834479"/>
    <w:rsid w:val="00834B33"/>
    <w:rsid w:val="00842C45"/>
    <w:rsid w:val="00843402"/>
    <w:rsid w:val="00844EB8"/>
    <w:rsid w:val="008472D5"/>
    <w:rsid w:val="008536B4"/>
    <w:rsid w:val="00854828"/>
    <w:rsid w:val="008563F3"/>
    <w:rsid w:val="008619A0"/>
    <w:rsid w:val="008659BE"/>
    <w:rsid w:val="0086648A"/>
    <w:rsid w:val="00866A35"/>
    <w:rsid w:val="0087638F"/>
    <w:rsid w:val="00877615"/>
    <w:rsid w:val="00877BE1"/>
    <w:rsid w:val="008801B8"/>
    <w:rsid w:val="008811DE"/>
    <w:rsid w:val="008814E1"/>
    <w:rsid w:val="0088164E"/>
    <w:rsid w:val="00891274"/>
    <w:rsid w:val="00894CA8"/>
    <w:rsid w:val="0089611A"/>
    <w:rsid w:val="00897BE8"/>
    <w:rsid w:val="008A15CC"/>
    <w:rsid w:val="008A2667"/>
    <w:rsid w:val="008A2F3A"/>
    <w:rsid w:val="008A6F81"/>
    <w:rsid w:val="008B0DFD"/>
    <w:rsid w:val="008B7FC6"/>
    <w:rsid w:val="008C21D6"/>
    <w:rsid w:val="008C3A82"/>
    <w:rsid w:val="008C519A"/>
    <w:rsid w:val="008C7689"/>
    <w:rsid w:val="008D032A"/>
    <w:rsid w:val="008D1C4F"/>
    <w:rsid w:val="008D3A79"/>
    <w:rsid w:val="008D56AC"/>
    <w:rsid w:val="008D7E87"/>
    <w:rsid w:val="008E1AF6"/>
    <w:rsid w:val="008E212E"/>
    <w:rsid w:val="008E689E"/>
    <w:rsid w:val="008E79DA"/>
    <w:rsid w:val="008E7F32"/>
    <w:rsid w:val="008F0634"/>
    <w:rsid w:val="008F0931"/>
    <w:rsid w:val="008F2937"/>
    <w:rsid w:val="008F70FF"/>
    <w:rsid w:val="00903250"/>
    <w:rsid w:val="0090335A"/>
    <w:rsid w:val="0090581F"/>
    <w:rsid w:val="00910911"/>
    <w:rsid w:val="00913D47"/>
    <w:rsid w:val="009163DC"/>
    <w:rsid w:val="009317C8"/>
    <w:rsid w:val="009415A8"/>
    <w:rsid w:val="00942E4E"/>
    <w:rsid w:val="00945808"/>
    <w:rsid w:val="009500E4"/>
    <w:rsid w:val="00951417"/>
    <w:rsid w:val="00952D9B"/>
    <w:rsid w:val="0095508B"/>
    <w:rsid w:val="00960700"/>
    <w:rsid w:val="009616E8"/>
    <w:rsid w:val="00961C31"/>
    <w:rsid w:val="00963F64"/>
    <w:rsid w:val="00964534"/>
    <w:rsid w:val="0096563C"/>
    <w:rsid w:val="009674B3"/>
    <w:rsid w:val="00977031"/>
    <w:rsid w:val="00977CE4"/>
    <w:rsid w:val="00982693"/>
    <w:rsid w:val="0098320E"/>
    <w:rsid w:val="00992F09"/>
    <w:rsid w:val="00996641"/>
    <w:rsid w:val="00996C9A"/>
    <w:rsid w:val="009A23CA"/>
    <w:rsid w:val="009A5821"/>
    <w:rsid w:val="009A64D8"/>
    <w:rsid w:val="009A693C"/>
    <w:rsid w:val="009A7711"/>
    <w:rsid w:val="009B0E6A"/>
    <w:rsid w:val="009B2226"/>
    <w:rsid w:val="009B365F"/>
    <w:rsid w:val="009B6142"/>
    <w:rsid w:val="009C00EA"/>
    <w:rsid w:val="009C0DD3"/>
    <w:rsid w:val="009C7900"/>
    <w:rsid w:val="009D0170"/>
    <w:rsid w:val="009D7DA9"/>
    <w:rsid w:val="009E0319"/>
    <w:rsid w:val="009E330B"/>
    <w:rsid w:val="009E7233"/>
    <w:rsid w:val="009F1C02"/>
    <w:rsid w:val="009F2C72"/>
    <w:rsid w:val="009F3027"/>
    <w:rsid w:val="00A04D56"/>
    <w:rsid w:val="00A0528B"/>
    <w:rsid w:val="00A0622B"/>
    <w:rsid w:val="00A10211"/>
    <w:rsid w:val="00A13B8F"/>
    <w:rsid w:val="00A177B1"/>
    <w:rsid w:val="00A177B5"/>
    <w:rsid w:val="00A20ED3"/>
    <w:rsid w:val="00A21C74"/>
    <w:rsid w:val="00A226AA"/>
    <w:rsid w:val="00A24B11"/>
    <w:rsid w:val="00A35C9D"/>
    <w:rsid w:val="00A37106"/>
    <w:rsid w:val="00A37537"/>
    <w:rsid w:val="00A4000E"/>
    <w:rsid w:val="00A40FC4"/>
    <w:rsid w:val="00A56780"/>
    <w:rsid w:val="00A5736C"/>
    <w:rsid w:val="00A57A67"/>
    <w:rsid w:val="00A61A70"/>
    <w:rsid w:val="00A67095"/>
    <w:rsid w:val="00A6720C"/>
    <w:rsid w:val="00A708CE"/>
    <w:rsid w:val="00A7186B"/>
    <w:rsid w:val="00A72DF9"/>
    <w:rsid w:val="00A73FA8"/>
    <w:rsid w:val="00A74097"/>
    <w:rsid w:val="00A77EFC"/>
    <w:rsid w:val="00A81DFC"/>
    <w:rsid w:val="00A861BE"/>
    <w:rsid w:val="00AA466B"/>
    <w:rsid w:val="00AB6617"/>
    <w:rsid w:val="00AC0F52"/>
    <w:rsid w:val="00AC4330"/>
    <w:rsid w:val="00AC5F57"/>
    <w:rsid w:val="00AD0976"/>
    <w:rsid w:val="00AD2FAA"/>
    <w:rsid w:val="00AD71E3"/>
    <w:rsid w:val="00AD747A"/>
    <w:rsid w:val="00AE5168"/>
    <w:rsid w:val="00AE6A95"/>
    <w:rsid w:val="00AE70ED"/>
    <w:rsid w:val="00AF31D7"/>
    <w:rsid w:val="00AF5AFA"/>
    <w:rsid w:val="00B01838"/>
    <w:rsid w:val="00B03BDF"/>
    <w:rsid w:val="00B05EF1"/>
    <w:rsid w:val="00B112E5"/>
    <w:rsid w:val="00B11B6D"/>
    <w:rsid w:val="00B151CB"/>
    <w:rsid w:val="00B16206"/>
    <w:rsid w:val="00B236C0"/>
    <w:rsid w:val="00B2550D"/>
    <w:rsid w:val="00B25558"/>
    <w:rsid w:val="00B279AA"/>
    <w:rsid w:val="00B27E9B"/>
    <w:rsid w:val="00B32858"/>
    <w:rsid w:val="00B3796C"/>
    <w:rsid w:val="00B408CE"/>
    <w:rsid w:val="00B41752"/>
    <w:rsid w:val="00B42854"/>
    <w:rsid w:val="00B467FC"/>
    <w:rsid w:val="00B50674"/>
    <w:rsid w:val="00B55343"/>
    <w:rsid w:val="00B56F59"/>
    <w:rsid w:val="00B5762F"/>
    <w:rsid w:val="00B678B1"/>
    <w:rsid w:val="00B70F9A"/>
    <w:rsid w:val="00B71737"/>
    <w:rsid w:val="00B71B03"/>
    <w:rsid w:val="00B738F4"/>
    <w:rsid w:val="00B73C66"/>
    <w:rsid w:val="00B75EB6"/>
    <w:rsid w:val="00B802FF"/>
    <w:rsid w:val="00B87D38"/>
    <w:rsid w:val="00B90449"/>
    <w:rsid w:val="00B9142E"/>
    <w:rsid w:val="00B92ED5"/>
    <w:rsid w:val="00B96711"/>
    <w:rsid w:val="00B96B87"/>
    <w:rsid w:val="00BA3A2B"/>
    <w:rsid w:val="00BA6B0D"/>
    <w:rsid w:val="00BB01A7"/>
    <w:rsid w:val="00BB0333"/>
    <w:rsid w:val="00BB4E4F"/>
    <w:rsid w:val="00BB7B03"/>
    <w:rsid w:val="00BB7D4E"/>
    <w:rsid w:val="00BC2F48"/>
    <w:rsid w:val="00BD033A"/>
    <w:rsid w:val="00BD18C0"/>
    <w:rsid w:val="00BD4C39"/>
    <w:rsid w:val="00BD5249"/>
    <w:rsid w:val="00BD5B94"/>
    <w:rsid w:val="00BE0802"/>
    <w:rsid w:val="00BE0FBD"/>
    <w:rsid w:val="00BE56AF"/>
    <w:rsid w:val="00BF0A42"/>
    <w:rsid w:val="00BF120F"/>
    <w:rsid w:val="00BF1CF9"/>
    <w:rsid w:val="00C024F2"/>
    <w:rsid w:val="00C05378"/>
    <w:rsid w:val="00C05F7C"/>
    <w:rsid w:val="00C075F0"/>
    <w:rsid w:val="00C15A6F"/>
    <w:rsid w:val="00C23E69"/>
    <w:rsid w:val="00C23FDE"/>
    <w:rsid w:val="00C25FD7"/>
    <w:rsid w:val="00C27B26"/>
    <w:rsid w:val="00C27F2C"/>
    <w:rsid w:val="00C32954"/>
    <w:rsid w:val="00C36680"/>
    <w:rsid w:val="00C40065"/>
    <w:rsid w:val="00C40A9E"/>
    <w:rsid w:val="00C4422A"/>
    <w:rsid w:val="00C452BE"/>
    <w:rsid w:val="00C500E8"/>
    <w:rsid w:val="00C52EB7"/>
    <w:rsid w:val="00C54E9A"/>
    <w:rsid w:val="00C55E9A"/>
    <w:rsid w:val="00C5796B"/>
    <w:rsid w:val="00C57CC9"/>
    <w:rsid w:val="00C63B84"/>
    <w:rsid w:val="00C71B63"/>
    <w:rsid w:val="00C71E68"/>
    <w:rsid w:val="00C7223D"/>
    <w:rsid w:val="00C7485E"/>
    <w:rsid w:val="00C74905"/>
    <w:rsid w:val="00C74DFD"/>
    <w:rsid w:val="00C77D04"/>
    <w:rsid w:val="00C814F8"/>
    <w:rsid w:val="00C90E60"/>
    <w:rsid w:val="00C925F9"/>
    <w:rsid w:val="00C93242"/>
    <w:rsid w:val="00C93F1B"/>
    <w:rsid w:val="00C950D0"/>
    <w:rsid w:val="00C953B3"/>
    <w:rsid w:val="00C95653"/>
    <w:rsid w:val="00CA40FC"/>
    <w:rsid w:val="00CA4F32"/>
    <w:rsid w:val="00CA6DB5"/>
    <w:rsid w:val="00CB0EE0"/>
    <w:rsid w:val="00CB1731"/>
    <w:rsid w:val="00CB17D1"/>
    <w:rsid w:val="00CB4835"/>
    <w:rsid w:val="00CB665E"/>
    <w:rsid w:val="00CB7657"/>
    <w:rsid w:val="00CC300B"/>
    <w:rsid w:val="00CC451B"/>
    <w:rsid w:val="00CC5463"/>
    <w:rsid w:val="00CC6A71"/>
    <w:rsid w:val="00CD00CE"/>
    <w:rsid w:val="00CD27A9"/>
    <w:rsid w:val="00CD4EB8"/>
    <w:rsid w:val="00CD62D0"/>
    <w:rsid w:val="00CE3FE7"/>
    <w:rsid w:val="00CE5FB0"/>
    <w:rsid w:val="00CF0498"/>
    <w:rsid w:val="00CF257A"/>
    <w:rsid w:val="00D0040E"/>
    <w:rsid w:val="00D047EF"/>
    <w:rsid w:val="00D061C8"/>
    <w:rsid w:val="00D14DF3"/>
    <w:rsid w:val="00D21E12"/>
    <w:rsid w:val="00D315E4"/>
    <w:rsid w:val="00D357D6"/>
    <w:rsid w:val="00D37B59"/>
    <w:rsid w:val="00D40D8F"/>
    <w:rsid w:val="00D41112"/>
    <w:rsid w:val="00D41BC6"/>
    <w:rsid w:val="00D45187"/>
    <w:rsid w:val="00D45C21"/>
    <w:rsid w:val="00D46EF5"/>
    <w:rsid w:val="00D47C41"/>
    <w:rsid w:val="00D524AA"/>
    <w:rsid w:val="00D54FA2"/>
    <w:rsid w:val="00D56196"/>
    <w:rsid w:val="00D56598"/>
    <w:rsid w:val="00D6025C"/>
    <w:rsid w:val="00D60705"/>
    <w:rsid w:val="00D62AD4"/>
    <w:rsid w:val="00D65D80"/>
    <w:rsid w:val="00D65DB6"/>
    <w:rsid w:val="00D65DC9"/>
    <w:rsid w:val="00D67A62"/>
    <w:rsid w:val="00D70ADA"/>
    <w:rsid w:val="00D73502"/>
    <w:rsid w:val="00D7610A"/>
    <w:rsid w:val="00D76C9E"/>
    <w:rsid w:val="00D77BFD"/>
    <w:rsid w:val="00D83F17"/>
    <w:rsid w:val="00D856C6"/>
    <w:rsid w:val="00D85F47"/>
    <w:rsid w:val="00D9341D"/>
    <w:rsid w:val="00D93777"/>
    <w:rsid w:val="00D970EE"/>
    <w:rsid w:val="00D979C1"/>
    <w:rsid w:val="00DA462D"/>
    <w:rsid w:val="00DA69EC"/>
    <w:rsid w:val="00DB201B"/>
    <w:rsid w:val="00DB2065"/>
    <w:rsid w:val="00DB7FFA"/>
    <w:rsid w:val="00DC0E1C"/>
    <w:rsid w:val="00DC14E9"/>
    <w:rsid w:val="00DC233F"/>
    <w:rsid w:val="00DC2C18"/>
    <w:rsid w:val="00DE0942"/>
    <w:rsid w:val="00DE4984"/>
    <w:rsid w:val="00DE5A80"/>
    <w:rsid w:val="00DF4DC8"/>
    <w:rsid w:val="00DF606F"/>
    <w:rsid w:val="00E00241"/>
    <w:rsid w:val="00E01BF2"/>
    <w:rsid w:val="00E01C46"/>
    <w:rsid w:val="00E01EC9"/>
    <w:rsid w:val="00E0223A"/>
    <w:rsid w:val="00E117F7"/>
    <w:rsid w:val="00E12082"/>
    <w:rsid w:val="00E15056"/>
    <w:rsid w:val="00E1743A"/>
    <w:rsid w:val="00E21643"/>
    <w:rsid w:val="00E21804"/>
    <w:rsid w:val="00E21E33"/>
    <w:rsid w:val="00E24343"/>
    <w:rsid w:val="00E306CD"/>
    <w:rsid w:val="00E30A18"/>
    <w:rsid w:val="00E3216A"/>
    <w:rsid w:val="00E326B1"/>
    <w:rsid w:val="00E37608"/>
    <w:rsid w:val="00E42527"/>
    <w:rsid w:val="00E43436"/>
    <w:rsid w:val="00E44699"/>
    <w:rsid w:val="00E44D10"/>
    <w:rsid w:val="00E46707"/>
    <w:rsid w:val="00E47A9F"/>
    <w:rsid w:val="00E604C7"/>
    <w:rsid w:val="00E61626"/>
    <w:rsid w:val="00E64EE8"/>
    <w:rsid w:val="00E6564C"/>
    <w:rsid w:val="00E66734"/>
    <w:rsid w:val="00E6771B"/>
    <w:rsid w:val="00E67AB3"/>
    <w:rsid w:val="00E70240"/>
    <w:rsid w:val="00E705C2"/>
    <w:rsid w:val="00E72004"/>
    <w:rsid w:val="00E724E8"/>
    <w:rsid w:val="00E76C6C"/>
    <w:rsid w:val="00E7720A"/>
    <w:rsid w:val="00E8363A"/>
    <w:rsid w:val="00E85C8D"/>
    <w:rsid w:val="00E8601A"/>
    <w:rsid w:val="00E8636A"/>
    <w:rsid w:val="00E961E2"/>
    <w:rsid w:val="00EA0F43"/>
    <w:rsid w:val="00EA304F"/>
    <w:rsid w:val="00EA3B9E"/>
    <w:rsid w:val="00EA5ED2"/>
    <w:rsid w:val="00EA630B"/>
    <w:rsid w:val="00EA7A4A"/>
    <w:rsid w:val="00EB00EC"/>
    <w:rsid w:val="00EB23F3"/>
    <w:rsid w:val="00EB721B"/>
    <w:rsid w:val="00EC2857"/>
    <w:rsid w:val="00EC3DCB"/>
    <w:rsid w:val="00EC4237"/>
    <w:rsid w:val="00EC43F4"/>
    <w:rsid w:val="00ED1C6C"/>
    <w:rsid w:val="00ED22A7"/>
    <w:rsid w:val="00ED3B0A"/>
    <w:rsid w:val="00ED686D"/>
    <w:rsid w:val="00ED6C6C"/>
    <w:rsid w:val="00ED7AF6"/>
    <w:rsid w:val="00EE0396"/>
    <w:rsid w:val="00EE115D"/>
    <w:rsid w:val="00EE3954"/>
    <w:rsid w:val="00EE6557"/>
    <w:rsid w:val="00EF1120"/>
    <w:rsid w:val="00EF1139"/>
    <w:rsid w:val="00EF3437"/>
    <w:rsid w:val="00EF4852"/>
    <w:rsid w:val="00F01B9D"/>
    <w:rsid w:val="00F04975"/>
    <w:rsid w:val="00F06DB8"/>
    <w:rsid w:val="00F10992"/>
    <w:rsid w:val="00F14AF7"/>
    <w:rsid w:val="00F157E8"/>
    <w:rsid w:val="00F22959"/>
    <w:rsid w:val="00F254D3"/>
    <w:rsid w:val="00F25612"/>
    <w:rsid w:val="00F27FA6"/>
    <w:rsid w:val="00F30433"/>
    <w:rsid w:val="00F31277"/>
    <w:rsid w:val="00F3225C"/>
    <w:rsid w:val="00F3689D"/>
    <w:rsid w:val="00F36A1B"/>
    <w:rsid w:val="00F37F89"/>
    <w:rsid w:val="00F43D71"/>
    <w:rsid w:val="00F46381"/>
    <w:rsid w:val="00F605FE"/>
    <w:rsid w:val="00F61655"/>
    <w:rsid w:val="00F620D7"/>
    <w:rsid w:val="00F62E4E"/>
    <w:rsid w:val="00F63108"/>
    <w:rsid w:val="00F651A3"/>
    <w:rsid w:val="00F74FE6"/>
    <w:rsid w:val="00F76CF7"/>
    <w:rsid w:val="00F846D7"/>
    <w:rsid w:val="00F87AFC"/>
    <w:rsid w:val="00F92E71"/>
    <w:rsid w:val="00FA1721"/>
    <w:rsid w:val="00FA241E"/>
    <w:rsid w:val="00FB07C7"/>
    <w:rsid w:val="00FB217E"/>
    <w:rsid w:val="00FB24A9"/>
    <w:rsid w:val="00FB34AB"/>
    <w:rsid w:val="00FB3BFE"/>
    <w:rsid w:val="00FB41CE"/>
    <w:rsid w:val="00FC0D5D"/>
    <w:rsid w:val="00FC1B64"/>
    <w:rsid w:val="00FC3CC7"/>
    <w:rsid w:val="00FC537F"/>
    <w:rsid w:val="00FC709C"/>
    <w:rsid w:val="00FC7B6D"/>
    <w:rsid w:val="00FD0C73"/>
    <w:rsid w:val="00FD1635"/>
    <w:rsid w:val="00FD5670"/>
    <w:rsid w:val="00FD7754"/>
    <w:rsid w:val="00FE4145"/>
    <w:rsid w:val="00FE4879"/>
    <w:rsid w:val="00FF1616"/>
    <w:rsid w:val="00FF4F98"/>
    <w:rsid w:val="00FF5A09"/>
    <w:rsid w:val="02145E4E"/>
    <w:rsid w:val="042B3391"/>
    <w:rsid w:val="048A0B7F"/>
    <w:rsid w:val="053A3242"/>
    <w:rsid w:val="056056E5"/>
    <w:rsid w:val="0A6225FD"/>
    <w:rsid w:val="0A961298"/>
    <w:rsid w:val="0F7E169F"/>
    <w:rsid w:val="10D76C39"/>
    <w:rsid w:val="11E024E1"/>
    <w:rsid w:val="1421313F"/>
    <w:rsid w:val="142D518D"/>
    <w:rsid w:val="14984A96"/>
    <w:rsid w:val="1ADF79A3"/>
    <w:rsid w:val="1AF77ED9"/>
    <w:rsid w:val="1FB77C62"/>
    <w:rsid w:val="20043132"/>
    <w:rsid w:val="21542068"/>
    <w:rsid w:val="22537300"/>
    <w:rsid w:val="26A90557"/>
    <w:rsid w:val="28566722"/>
    <w:rsid w:val="289630A2"/>
    <w:rsid w:val="2D6169A9"/>
    <w:rsid w:val="2E6B2629"/>
    <w:rsid w:val="2E926012"/>
    <w:rsid w:val="358B4BD9"/>
    <w:rsid w:val="35911EEB"/>
    <w:rsid w:val="3A605DED"/>
    <w:rsid w:val="3D777DA8"/>
    <w:rsid w:val="3DF46EC2"/>
    <w:rsid w:val="3E0B2602"/>
    <w:rsid w:val="3E234152"/>
    <w:rsid w:val="41971156"/>
    <w:rsid w:val="422E6295"/>
    <w:rsid w:val="429B6809"/>
    <w:rsid w:val="44A97907"/>
    <w:rsid w:val="45C6564F"/>
    <w:rsid w:val="490D08B0"/>
    <w:rsid w:val="4D041D0F"/>
    <w:rsid w:val="4FE21C16"/>
    <w:rsid w:val="507B3F5F"/>
    <w:rsid w:val="51292A95"/>
    <w:rsid w:val="54AD7BF4"/>
    <w:rsid w:val="55352D2D"/>
    <w:rsid w:val="55FF28DF"/>
    <w:rsid w:val="56C81768"/>
    <w:rsid w:val="584F605E"/>
    <w:rsid w:val="58F470FB"/>
    <w:rsid w:val="58F76ACA"/>
    <w:rsid w:val="5A8D7844"/>
    <w:rsid w:val="5CA5063B"/>
    <w:rsid w:val="5D7D0016"/>
    <w:rsid w:val="5E625BE7"/>
    <w:rsid w:val="63E651A5"/>
    <w:rsid w:val="6FE54488"/>
    <w:rsid w:val="7012057F"/>
    <w:rsid w:val="73800A5E"/>
    <w:rsid w:val="76454AD5"/>
    <w:rsid w:val="78B34813"/>
    <w:rsid w:val="7A4E0503"/>
    <w:rsid w:val="7A761AE7"/>
    <w:rsid w:val="7AF6163F"/>
    <w:rsid w:val="7ECC33CA"/>
    <w:rsid w:val="7F3152B4"/>
    <w:rsid w:val="7F630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0"/>
    <w:qFormat/>
    <w:uiPriority w:val="0"/>
    <w:pPr>
      <w:keepNext/>
      <w:keepLines/>
      <w:spacing w:before="340" w:after="330" w:line="578" w:lineRule="auto"/>
      <w:outlineLvl w:val="0"/>
    </w:pPr>
    <w:rPr>
      <w:bCs/>
      <w:kern w:val="44"/>
      <w:sz w:val="30"/>
      <w:szCs w:val="44"/>
    </w:rPr>
  </w:style>
  <w:style w:type="paragraph" w:styleId="3">
    <w:name w:val="heading 2"/>
    <w:basedOn w:val="1"/>
    <w:next w:val="1"/>
    <w:link w:val="43"/>
    <w:qFormat/>
    <w:uiPriority w:val="0"/>
    <w:pPr>
      <w:keepNext/>
      <w:keepLines/>
      <w:spacing w:line="360" w:lineRule="auto"/>
      <w:outlineLvl w:val="1"/>
    </w:pPr>
    <w:rPr>
      <w:rFonts w:ascii="Arial" w:hAnsi="Arial" w:eastAsia="黑体"/>
      <w:bCs/>
      <w:sz w:val="28"/>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Document Map"/>
    <w:basedOn w:val="1"/>
    <w:link w:val="41"/>
    <w:semiHidden/>
    <w:qFormat/>
    <w:uiPriority w:val="0"/>
    <w:pPr>
      <w:shd w:val="clear" w:color="auto" w:fill="000080"/>
    </w:pPr>
  </w:style>
  <w:style w:type="paragraph" w:styleId="7">
    <w:name w:val="annotation text"/>
    <w:basedOn w:val="1"/>
    <w:link w:val="34"/>
    <w:semiHidden/>
    <w:qFormat/>
    <w:uiPriority w:val="0"/>
    <w:pPr>
      <w:jc w:val="left"/>
    </w:pPr>
  </w:style>
  <w:style w:type="paragraph" w:styleId="8">
    <w:name w:val="Body Text Indent"/>
    <w:basedOn w:val="1"/>
    <w:link w:val="38"/>
    <w:qFormat/>
    <w:uiPriority w:val="0"/>
    <w:pPr>
      <w:ind w:firstLine="210" w:firstLineChars="100"/>
      <w:jc w:val="center"/>
      <w:outlineLvl w:val="0"/>
    </w:pPr>
  </w:style>
  <w:style w:type="paragraph" w:styleId="9">
    <w:name w:val="toc 5"/>
    <w:basedOn w:val="1"/>
    <w:next w:val="1"/>
    <w:qFormat/>
    <w:uiPriority w:val="0"/>
    <w:pPr>
      <w:ind w:left="1680" w:leftChars="800"/>
    </w:pPr>
  </w:style>
  <w:style w:type="paragraph" w:styleId="10">
    <w:name w:val="toc 3"/>
    <w:basedOn w:val="1"/>
    <w:next w:val="1"/>
    <w:semiHidden/>
    <w:qFormat/>
    <w:uiPriority w:val="0"/>
    <w:pPr>
      <w:ind w:left="840" w:leftChars="400"/>
    </w:pPr>
  </w:style>
  <w:style w:type="paragraph" w:styleId="11">
    <w:name w:val="toc 8"/>
    <w:basedOn w:val="1"/>
    <w:next w:val="1"/>
    <w:qFormat/>
    <w:uiPriority w:val="0"/>
    <w:pPr>
      <w:ind w:left="2940" w:leftChars="1400"/>
    </w:pPr>
  </w:style>
  <w:style w:type="paragraph" w:styleId="12">
    <w:name w:val="Date"/>
    <w:basedOn w:val="1"/>
    <w:next w:val="1"/>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44"/>
    <w:semiHidden/>
    <w:qFormat/>
    <w:uiPriority w:val="0"/>
    <w:rPr>
      <w:sz w:val="18"/>
      <w:szCs w:val="18"/>
    </w:rPr>
  </w:style>
  <w:style w:type="paragraph" w:styleId="15">
    <w:name w:val="footer"/>
    <w:basedOn w:val="1"/>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0"/>
    <w:pPr>
      <w:tabs>
        <w:tab w:val="right" w:leader="dot" w:pos="8777"/>
      </w:tabs>
    </w:pPr>
    <w:rPr>
      <w:rFonts w:ascii="宋体" w:hAnsi="宋体"/>
      <w:sz w:val="28"/>
      <w:szCs w:val="28"/>
    </w:rPr>
  </w:style>
  <w:style w:type="paragraph" w:styleId="18">
    <w:name w:val="toc 4"/>
    <w:basedOn w:val="1"/>
    <w:next w:val="1"/>
    <w:qFormat/>
    <w:uiPriority w:val="0"/>
    <w:pPr>
      <w:ind w:left="1260" w:leftChars="600"/>
    </w:pPr>
  </w:style>
  <w:style w:type="paragraph" w:styleId="19">
    <w:name w:val="toc 6"/>
    <w:basedOn w:val="1"/>
    <w:next w:val="1"/>
    <w:uiPriority w:val="0"/>
    <w:pPr>
      <w:ind w:left="2100" w:leftChars="1000"/>
    </w:pPr>
  </w:style>
  <w:style w:type="paragraph" w:styleId="20">
    <w:name w:val="toc 2"/>
    <w:basedOn w:val="1"/>
    <w:next w:val="1"/>
    <w:semiHidden/>
    <w:qFormat/>
    <w:uiPriority w:val="0"/>
    <w:pPr>
      <w:ind w:left="420" w:leftChars="200"/>
    </w:pPr>
  </w:style>
  <w:style w:type="paragraph" w:styleId="21">
    <w:name w:val="toc 9"/>
    <w:basedOn w:val="1"/>
    <w:next w:val="1"/>
    <w:qFormat/>
    <w:uiPriority w:val="0"/>
    <w:pPr>
      <w:ind w:left="3360" w:leftChars="1600"/>
    </w:pPr>
  </w:style>
  <w:style w:type="paragraph" w:styleId="22">
    <w:name w:val="HTML Preformatted"/>
    <w:basedOn w:val="1"/>
    <w:link w:val="4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23">
    <w:name w:val="Normal (Web)"/>
    <w:basedOn w:val="1"/>
    <w:uiPriority w:val="0"/>
    <w:pPr>
      <w:widowControl/>
      <w:spacing w:before="100" w:beforeAutospacing="1" w:after="100" w:afterAutospacing="1"/>
      <w:jc w:val="left"/>
    </w:pPr>
    <w:rPr>
      <w:rFonts w:ascii="宋体" w:hAnsi="宋体" w:cs="宋体"/>
      <w:kern w:val="0"/>
      <w:sz w:val="24"/>
    </w:rPr>
  </w:style>
  <w:style w:type="paragraph" w:styleId="24">
    <w:name w:val="annotation subject"/>
    <w:basedOn w:val="7"/>
    <w:next w:val="7"/>
    <w:link w:val="33"/>
    <w:semiHidden/>
    <w:qFormat/>
    <w:uiPriority w:val="0"/>
    <w:rPr>
      <w:b/>
      <w:bCs/>
    </w:rPr>
  </w:style>
  <w:style w:type="table" w:styleId="26">
    <w:name w:val="Table Grid"/>
    <w:basedOn w:val="25"/>
    <w:unhideWhenUs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page number"/>
    <w:basedOn w:val="27"/>
    <w:uiPriority w:val="0"/>
  </w:style>
  <w:style w:type="character" w:styleId="30">
    <w:name w:val="Hyperlink"/>
    <w:uiPriority w:val="99"/>
    <w:rPr>
      <w:color w:val="003366"/>
      <w:u w:val="none"/>
    </w:rPr>
  </w:style>
  <w:style w:type="character" w:styleId="31">
    <w:name w:val="annotation reference"/>
    <w:semiHidden/>
    <w:uiPriority w:val="0"/>
    <w:rPr>
      <w:sz w:val="21"/>
      <w:szCs w:val="21"/>
    </w:rPr>
  </w:style>
  <w:style w:type="character" w:customStyle="1" w:styleId="32">
    <w:name w:val="Char Char7"/>
    <w:uiPriority w:val="0"/>
    <w:rPr>
      <w:rFonts w:ascii="宋体" w:hAnsi="宋体" w:cs="宋体"/>
      <w:sz w:val="24"/>
      <w:szCs w:val="24"/>
    </w:rPr>
  </w:style>
  <w:style w:type="character" w:customStyle="1" w:styleId="33">
    <w:name w:val="批注主题 字符"/>
    <w:link w:val="24"/>
    <w:semiHidden/>
    <w:uiPriority w:val="0"/>
    <w:rPr>
      <w:rFonts w:eastAsia="宋体"/>
      <w:b/>
      <w:bCs/>
      <w:kern w:val="2"/>
      <w:sz w:val="21"/>
      <w:szCs w:val="24"/>
      <w:lang w:val="en-US" w:eastAsia="zh-CN" w:bidi="ar-SA"/>
    </w:rPr>
  </w:style>
  <w:style w:type="character" w:customStyle="1" w:styleId="34">
    <w:name w:val="批注文字 字符"/>
    <w:link w:val="7"/>
    <w:semiHidden/>
    <w:uiPriority w:val="0"/>
    <w:rPr>
      <w:kern w:val="2"/>
      <w:sz w:val="21"/>
      <w:szCs w:val="24"/>
    </w:rPr>
  </w:style>
  <w:style w:type="character" w:customStyle="1" w:styleId="35">
    <w:name w:val="Char Char9"/>
    <w:uiPriority w:val="0"/>
    <w:rPr>
      <w:rFonts w:eastAsia="宋体"/>
      <w:szCs w:val="24"/>
    </w:rPr>
  </w:style>
  <w:style w:type="character" w:customStyle="1" w:styleId="36">
    <w:name w:val="style61"/>
    <w:uiPriority w:val="0"/>
    <w:rPr>
      <w:sz w:val="21"/>
      <w:szCs w:val="21"/>
    </w:rPr>
  </w:style>
  <w:style w:type="character" w:customStyle="1" w:styleId="37">
    <w:name w:val="Char Char11"/>
    <w:uiPriority w:val="0"/>
    <w:rPr>
      <w:rFonts w:ascii="Arial" w:hAnsi="Arial" w:eastAsia="黑体" w:cs="Times New Roman"/>
      <w:bCs/>
      <w:sz w:val="28"/>
      <w:szCs w:val="32"/>
    </w:rPr>
  </w:style>
  <w:style w:type="character" w:customStyle="1" w:styleId="38">
    <w:name w:val="正文文本缩进 字符"/>
    <w:link w:val="8"/>
    <w:uiPriority w:val="0"/>
    <w:rPr>
      <w:rFonts w:eastAsia="宋体"/>
      <w:kern w:val="2"/>
      <w:sz w:val="21"/>
      <w:szCs w:val="24"/>
      <w:lang w:val="en-US" w:eastAsia="zh-CN" w:bidi="ar-SA"/>
    </w:rPr>
  </w:style>
  <w:style w:type="character" w:customStyle="1" w:styleId="39">
    <w:name w:val="zi"/>
    <w:basedOn w:val="27"/>
    <w:uiPriority w:val="0"/>
  </w:style>
  <w:style w:type="character" w:customStyle="1" w:styleId="40">
    <w:name w:val="标题 3 字符"/>
    <w:link w:val="4"/>
    <w:uiPriority w:val="0"/>
    <w:rPr>
      <w:rFonts w:eastAsia="宋体"/>
      <w:b/>
      <w:bCs/>
      <w:kern w:val="2"/>
      <w:sz w:val="32"/>
      <w:szCs w:val="32"/>
      <w:lang w:val="en-US" w:eastAsia="zh-CN" w:bidi="ar-SA"/>
    </w:rPr>
  </w:style>
  <w:style w:type="character" w:customStyle="1" w:styleId="41">
    <w:name w:val="文档结构图 字符"/>
    <w:link w:val="6"/>
    <w:semiHidden/>
    <w:uiPriority w:val="0"/>
    <w:rPr>
      <w:rFonts w:eastAsia="宋体"/>
      <w:kern w:val="2"/>
      <w:sz w:val="21"/>
      <w:szCs w:val="24"/>
      <w:lang w:val="en-US" w:eastAsia="zh-CN" w:bidi="ar-SA"/>
    </w:rPr>
  </w:style>
  <w:style w:type="character" w:customStyle="1" w:styleId="42">
    <w:name w:val="apple-style-span"/>
    <w:basedOn w:val="27"/>
    <w:qFormat/>
    <w:uiPriority w:val="0"/>
  </w:style>
  <w:style w:type="character" w:customStyle="1" w:styleId="43">
    <w:name w:val="标题 2 字符"/>
    <w:link w:val="3"/>
    <w:qFormat/>
    <w:uiPriority w:val="0"/>
    <w:rPr>
      <w:rFonts w:ascii="Arial" w:hAnsi="Arial" w:eastAsia="黑体"/>
      <w:bCs/>
      <w:kern w:val="2"/>
      <w:sz w:val="28"/>
      <w:szCs w:val="32"/>
      <w:lang w:val="en-US" w:eastAsia="zh-CN" w:bidi="ar-SA"/>
    </w:rPr>
  </w:style>
  <w:style w:type="character" w:customStyle="1" w:styleId="44">
    <w:name w:val="批注框文本 字符"/>
    <w:link w:val="14"/>
    <w:semiHidden/>
    <w:uiPriority w:val="0"/>
    <w:rPr>
      <w:rFonts w:eastAsia="宋体"/>
      <w:kern w:val="2"/>
      <w:sz w:val="18"/>
      <w:szCs w:val="18"/>
      <w:lang w:val="en-US" w:eastAsia="zh-CN" w:bidi="ar-SA"/>
    </w:rPr>
  </w:style>
  <w:style w:type="character" w:customStyle="1" w:styleId="45">
    <w:name w:val="正文一级标题样式 Char"/>
    <w:link w:val="46"/>
    <w:qFormat/>
    <w:locked/>
    <w:uiPriority w:val="0"/>
    <w:rPr>
      <w:rFonts w:ascii="宋体" w:hAnsi="宋体" w:eastAsia="黑体"/>
      <w:color w:val="000000"/>
      <w:sz w:val="24"/>
      <w:szCs w:val="21"/>
      <w:lang w:val="en-US" w:eastAsia="zh-CN" w:bidi="ar-SA"/>
    </w:rPr>
  </w:style>
  <w:style w:type="paragraph" w:customStyle="1" w:styleId="46">
    <w:name w:val="正文一级标题样式"/>
    <w:basedOn w:val="1"/>
    <w:link w:val="45"/>
    <w:semiHidden/>
    <w:qFormat/>
    <w:uiPriority w:val="0"/>
    <w:pPr>
      <w:keepNext/>
      <w:tabs>
        <w:tab w:val="left" w:pos="2884"/>
      </w:tabs>
      <w:ind w:firstLine="420"/>
    </w:pPr>
    <w:rPr>
      <w:rFonts w:ascii="宋体" w:hAnsi="宋体" w:eastAsia="黑体"/>
      <w:color w:val="000000"/>
      <w:kern w:val="0"/>
      <w:sz w:val="24"/>
      <w:szCs w:val="21"/>
    </w:rPr>
  </w:style>
  <w:style w:type="character" w:customStyle="1" w:styleId="47">
    <w:name w:val="样式 首行缩进:  2 字符 Char"/>
    <w:link w:val="48"/>
    <w:uiPriority w:val="0"/>
    <w:rPr>
      <w:rFonts w:eastAsia="宋体" w:cs="宋体"/>
      <w:kern w:val="2"/>
      <w:sz w:val="21"/>
      <w:lang w:val="en-US" w:eastAsia="zh-CN" w:bidi="ar-SA"/>
    </w:rPr>
  </w:style>
  <w:style w:type="paragraph" w:customStyle="1" w:styleId="48">
    <w:name w:val="样式 首行缩进:  2 字符"/>
    <w:basedOn w:val="1"/>
    <w:link w:val="47"/>
    <w:qFormat/>
    <w:uiPriority w:val="0"/>
    <w:pPr>
      <w:topLinePunct/>
      <w:adjustRightInd w:val="0"/>
      <w:ind w:firstLine="200" w:firstLineChars="200"/>
    </w:pPr>
    <w:rPr>
      <w:rFonts w:cs="宋体"/>
      <w:szCs w:val="20"/>
    </w:rPr>
  </w:style>
  <w:style w:type="character" w:customStyle="1" w:styleId="49">
    <w:name w:val="HTML 预设格式 字符"/>
    <w:link w:val="22"/>
    <w:qFormat/>
    <w:uiPriority w:val="99"/>
    <w:rPr>
      <w:rFonts w:ascii="宋体" w:hAnsi="宋体" w:cs="宋体"/>
      <w:sz w:val="24"/>
      <w:szCs w:val="24"/>
    </w:rPr>
  </w:style>
  <w:style w:type="character" w:customStyle="1" w:styleId="50">
    <w:name w:val="标题 1 字符"/>
    <w:link w:val="2"/>
    <w:qFormat/>
    <w:uiPriority w:val="0"/>
    <w:rPr>
      <w:rFonts w:eastAsia="宋体"/>
      <w:bCs/>
      <w:kern w:val="44"/>
      <w:sz w:val="30"/>
      <w:szCs w:val="44"/>
      <w:lang w:val="en-US" w:eastAsia="zh-CN" w:bidi="ar-SA"/>
    </w:rPr>
  </w:style>
  <w:style w:type="paragraph" w:customStyle="1" w:styleId="51">
    <w:name w:val="批注框文本1"/>
    <w:basedOn w:val="1"/>
    <w:semiHidden/>
    <w:qFormat/>
    <w:uiPriority w:val="0"/>
    <w:rPr>
      <w:sz w:val="18"/>
      <w:szCs w:val="18"/>
    </w:rPr>
  </w:style>
  <w:style w:type="paragraph" w:styleId="52">
    <w:name w:val="List Paragraph"/>
    <w:basedOn w:val="1"/>
    <w:qFormat/>
    <w:uiPriority w:val="0"/>
    <w:pPr>
      <w:widowControl/>
      <w:adjustRightInd w:val="0"/>
      <w:snapToGrid w:val="0"/>
      <w:spacing w:after="200"/>
      <w:ind w:firstLine="420" w:firstLineChars="200"/>
      <w:jc w:val="left"/>
    </w:pPr>
    <w:rPr>
      <w:rFonts w:ascii="Tahoma" w:hAnsi="Tahoma" w:eastAsia="微软雅黑"/>
      <w:kern w:val="0"/>
      <w:sz w:val="22"/>
      <w:szCs w:val="22"/>
      <w:lang w:val="ru-RU"/>
    </w:rPr>
  </w:style>
  <w:style w:type="paragraph" w:customStyle="1" w:styleId="53">
    <w:name w:val="p0"/>
    <w:basedOn w:val="1"/>
    <w:uiPriority w:val="0"/>
    <w:pPr>
      <w:widowControl/>
      <w:spacing w:line="300" w:lineRule="atLeast"/>
      <w:jc w:val="left"/>
    </w:pPr>
    <w:rPr>
      <w:rFonts w:ascii="宋体" w:hAnsi="宋体" w:cs="宋体"/>
      <w:kern w:val="0"/>
      <w:sz w:val="18"/>
      <w:szCs w:val="18"/>
    </w:rPr>
  </w:style>
  <w:style w:type="paragraph" w:customStyle="1" w:styleId="54">
    <w:name w:val="reader-word-layer reader-word-s1-16"/>
    <w:basedOn w:val="1"/>
    <w:qFormat/>
    <w:uiPriority w:val="0"/>
    <w:pPr>
      <w:widowControl/>
      <w:spacing w:before="100" w:beforeAutospacing="1" w:after="100" w:afterAutospacing="1"/>
      <w:jc w:val="left"/>
    </w:pPr>
    <w:rPr>
      <w:rFonts w:ascii="宋体" w:hAnsi="宋体" w:cs="宋体"/>
      <w:kern w:val="0"/>
      <w:sz w:val="24"/>
    </w:rPr>
  </w:style>
  <w:style w:type="paragraph" w:customStyle="1" w:styleId="55">
    <w:name w:val="表头0"/>
    <w:basedOn w:val="1"/>
    <w:qFormat/>
    <w:uiPriority w:val="0"/>
    <w:pPr>
      <w:widowControl/>
      <w:spacing w:before="65" w:beforeLines="20" w:after="65" w:afterLines="20"/>
      <w:jc w:val="center"/>
    </w:pPr>
    <w:rPr>
      <w:rFonts w:ascii="Arial" w:hAnsi="Arial" w:eastAsia="黑体"/>
      <w:kern w:val="18"/>
      <w:sz w:val="18"/>
      <w:szCs w:val="20"/>
    </w:rPr>
  </w:style>
  <w:style w:type="paragraph" w:customStyle="1" w:styleId="56">
    <w:name w:val="正文段落"/>
    <w:basedOn w:val="1"/>
    <w:next w:val="1"/>
    <w:qFormat/>
    <w:uiPriority w:val="0"/>
    <w:pPr>
      <w:ind w:firstLine="439" w:firstLineChars="200"/>
    </w:pPr>
  </w:style>
  <w:style w:type="paragraph" w:customStyle="1" w:styleId="57">
    <w:name w:val="样式 表文111 + (符号) 宋体"/>
    <w:basedOn w:val="58"/>
    <w:uiPriority w:val="0"/>
    <w:pPr>
      <w:spacing w:before="10" w:after="10"/>
      <w:ind w:left="10"/>
    </w:pPr>
    <w:rPr>
      <w:rFonts w:hAnsi="宋体" w:cs="宋体"/>
      <w:szCs w:val="20"/>
    </w:rPr>
  </w:style>
  <w:style w:type="paragraph" w:customStyle="1" w:styleId="58">
    <w:name w:val="表文111"/>
    <w:basedOn w:val="1"/>
    <w:uiPriority w:val="0"/>
    <w:pPr>
      <w:widowControl/>
      <w:spacing w:before="32" w:beforeLines="10" w:after="32" w:afterLines="10" w:line="240" w:lineRule="exact"/>
      <w:ind w:left="21" w:leftChars="10"/>
    </w:pPr>
    <w:rPr>
      <w:kern w:val="0"/>
      <w:sz w:val="15"/>
      <w:szCs w:val="15"/>
    </w:rPr>
  </w:style>
  <w:style w:type="paragraph" w:customStyle="1" w:styleId="59">
    <w:name w:val="样式 表文111 + 首行缩进:  1 字符"/>
    <w:basedOn w:val="58"/>
    <w:qFormat/>
    <w:uiPriority w:val="0"/>
    <w:pPr>
      <w:spacing w:before="10" w:after="10"/>
      <w:ind w:left="10"/>
    </w:pPr>
    <w:rPr>
      <w:rFonts w:cs="宋体"/>
      <w:szCs w:val="20"/>
    </w:rPr>
  </w:style>
  <w:style w:type="paragraph" w:customStyle="1" w:styleId="60">
    <w:name w:val="_Style 11"/>
    <w:basedOn w:val="1"/>
    <w:uiPriority w:val="0"/>
    <w:pPr>
      <w:spacing w:after="160" w:line="240" w:lineRule="exact"/>
    </w:pPr>
  </w:style>
  <w:style w:type="paragraph" w:customStyle="1" w:styleId="61">
    <w:name w:val="正文段落样式"/>
    <w:basedOn w:val="1"/>
    <w:semiHidden/>
    <w:qFormat/>
    <w:uiPriority w:val="0"/>
    <w:pPr>
      <w:tabs>
        <w:tab w:val="left" w:pos="416"/>
      </w:tabs>
      <w:spacing w:line="310" w:lineRule="exact"/>
      <w:jc w:val="left"/>
    </w:pPr>
    <w:rPr>
      <w:rFonts w:ascii="黑体" w:hAnsi="宋体" w:eastAsia="黑体" w:cs="宋体"/>
      <w:color w:val="000000"/>
      <w:w w:val="98"/>
      <w:kern w:val="0"/>
      <w:szCs w:val="21"/>
    </w:rPr>
  </w:style>
  <w:style w:type="paragraph" w:customStyle="1" w:styleId="62">
    <w:name w:val="reader-word-layer reader-word-s1-20"/>
    <w:basedOn w:val="1"/>
    <w:qFormat/>
    <w:uiPriority w:val="0"/>
    <w:pPr>
      <w:widowControl/>
      <w:spacing w:before="100" w:beforeAutospacing="1" w:after="100" w:afterAutospacing="1"/>
      <w:jc w:val="left"/>
    </w:pPr>
    <w:rPr>
      <w:rFonts w:ascii="宋体" w:hAnsi="宋体" w:cs="宋体"/>
      <w:kern w:val="0"/>
      <w:sz w:val="24"/>
    </w:rPr>
  </w:style>
  <w:style w:type="paragraph" w:customStyle="1" w:styleId="63">
    <w:name w:val="Char"/>
    <w:basedOn w:val="1"/>
    <w:semiHidden/>
    <w:qFormat/>
    <w:uiPriority w:val="0"/>
    <w:pPr>
      <w:widowControl/>
      <w:spacing w:after="160" w:line="240" w:lineRule="exact"/>
      <w:jc w:val="left"/>
    </w:pPr>
    <w:rPr>
      <w:rFonts w:ascii="Verdana" w:hAnsi="Verdana"/>
      <w:kern w:val="0"/>
      <w:sz w:val="20"/>
      <w:szCs w:val="20"/>
      <w:lang w:eastAsia="en-US"/>
    </w:rPr>
  </w:style>
  <w:style w:type="paragraph" w:customStyle="1" w:styleId="64">
    <w:name w:val="表头1"/>
    <w:basedOn w:val="1"/>
    <w:qFormat/>
    <w:uiPriority w:val="0"/>
    <w:pPr>
      <w:jc w:val="center"/>
    </w:pPr>
    <w:rPr>
      <w:rFonts w:ascii="宋体" w:hAnsi="宋体"/>
      <w:b/>
      <w:szCs w:val="21"/>
    </w:rPr>
  </w:style>
  <w:style w:type="paragraph" w:customStyle="1" w:styleId="65">
    <w:name w:val="reader-word-layer reader-word-s1-2"/>
    <w:basedOn w:val="1"/>
    <w:uiPriority w:val="0"/>
    <w:pPr>
      <w:widowControl/>
      <w:spacing w:before="100" w:beforeAutospacing="1" w:after="100" w:afterAutospacing="1"/>
      <w:jc w:val="left"/>
    </w:pPr>
    <w:rPr>
      <w:rFonts w:ascii="宋体" w:hAnsi="宋体" w:cs="宋体"/>
      <w:kern w:val="0"/>
      <w:sz w:val="24"/>
    </w:rPr>
  </w:style>
  <w:style w:type="paragraph" w:customStyle="1" w:styleId="66">
    <w:name w:val="reader-word-layer reader-word-s1-12"/>
    <w:basedOn w:val="1"/>
    <w:uiPriority w:val="0"/>
    <w:pPr>
      <w:widowControl/>
      <w:spacing w:before="100" w:beforeAutospacing="1" w:after="100" w:afterAutospacing="1"/>
      <w:jc w:val="left"/>
    </w:pPr>
    <w:rPr>
      <w:rFonts w:ascii="宋体" w:hAnsi="宋体" w:cs="宋体"/>
      <w:kern w:val="0"/>
      <w:sz w:val="24"/>
    </w:rPr>
  </w:style>
  <w:style w:type="paragraph" w:customStyle="1" w:styleId="67">
    <w:name w:val="列表段落1"/>
    <w:basedOn w:val="1"/>
    <w:qFormat/>
    <w:uiPriority w:val="0"/>
    <w:pPr>
      <w:ind w:firstLine="420" w:firstLineChars="200"/>
    </w:pPr>
    <w:rPr>
      <w:rFonts w:cs="Calibri"/>
      <w:szCs w:val="21"/>
    </w:rPr>
  </w:style>
  <w:style w:type="paragraph" w:customStyle="1" w:styleId="68">
    <w:name w:val="样式 四级标题 + 段前: 0.2 行"/>
    <w:basedOn w:val="1"/>
    <w:qFormat/>
    <w:uiPriority w:val="0"/>
    <w:pPr>
      <w:widowControl/>
      <w:spacing w:before="65" w:beforeLines="20" w:after="32" w:afterLines="10"/>
      <w:ind w:firstLine="425"/>
      <w:jc w:val="left"/>
    </w:pPr>
    <w:rPr>
      <w:rFonts w:ascii="Arial" w:hAnsi="Arial" w:eastAsia="黑体" w:cs="宋体"/>
      <w:kern w:val="0"/>
      <w:szCs w:val="20"/>
    </w:rPr>
  </w:style>
  <w:style w:type="paragraph" w:customStyle="1" w:styleId="69">
    <w:name w:val="Char Char Char Char Char Char2 Char Char Char Char"/>
    <w:basedOn w:val="1"/>
    <w:qFormat/>
    <w:uiPriority w:val="0"/>
    <w:rPr>
      <w:szCs w:val="20"/>
    </w:rPr>
  </w:style>
  <w:style w:type="paragraph" w:customStyle="1" w:styleId="70">
    <w:name w:val="样式 标题 1 + 加粗"/>
    <w:basedOn w:val="2"/>
    <w:uiPriority w:val="0"/>
    <w:rPr>
      <w:b/>
      <w:sz w:val="32"/>
    </w:rPr>
  </w:style>
  <w:style w:type="paragraph" w:customStyle="1" w:styleId="71">
    <w:name w:val="表"/>
    <w:basedOn w:val="1"/>
    <w:uiPriority w:val="0"/>
    <w:pPr>
      <w:widowControl/>
      <w:jc w:val="center"/>
    </w:pPr>
    <w:rPr>
      <w:rFonts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jwc</Company>
  <Pages>13</Pages>
  <Words>1529</Words>
  <Characters>8720</Characters>
  <Lines>72</Lines>
  <Paragraphs>20</Paragraphs>
  <TotalTime>47</TotalTime>
  <ScaleCrop>false</ScaleCrop>
  <LinksUpToDate>false</LinksUpToDate>
  <CharactersWithSpaces>10229</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2020-09-09T07:06:00Z</dcterms:created>
  <dc:creator>jwc</dc:creator>
  <cp:lastModifiedBy>小东</cp:lastModifiedBy>
  <cp:lastPrinted>2015-06-12T08:16:00Z</cp:lastPrinted>
  <dcterms:modified xsi:type="dcterms:W3CDTF">2020-10-21T10:03:18Z</dcterms:modified>
  <dc:title>附件1：2012级专业人才培养计划模板</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