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B4" w:rsidRDefault="00005C28" w:rsidP="009262B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</w:t>
      </w:r>
      <w:bookmarkStart w:id="0" w:name="_GoBack"/>
      <w:bookmarkEnd w:id="0"/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"/>
        <w:gridCol w:w="709"/>
        <w:gridCol w:w="1979"/>
        <w:gridCol w:w="844"/>
        <w:gridCol w:w="2568"/>
        <w:gridCol w:w="5105"/>
        <w:gridCol w:w="1091"/>
        <w:gridCol w:w="1127"/>
      </w:tblGrid>
      <w:tr w:rsidR="00D4365A" w:rsidTr="00D4365A">
        <w:trPr>
          <w:trHeight w:val="691"/>
        </w:trPr>
        <w:tc>
          <w:tcPr>
            <w:tcW w:w="459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2017-2018学年度教学创强津贴考核指标表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:rsidR="00D4365A" w:rsidRDefault="00D4365A" w:rsidP="006D28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4365A" w:rsidTr="00A23B2D">
        <w:trPr>
          <w:trHeight w:val="677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校内考核指标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考核部门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考核办法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 w:rsidP="008122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自评佐证</w:t>
            </w:r>
            <w:r w:rsidR="00942146"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材料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（统计时间为2017年1月1日至2017年12月30日，请列明得分的项目名称，有项目立项或开始实施时间的，请注明时间）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自评分数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5A" w:rsidRDefault="00F6494E" w:rsidP="006D28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职能部门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审核分数</w:t>
            </w:r>
          </w:p>
        </w:tc>
      </w:tr>
      <w:tr w:rsidR="00D4365A" w:rsidTr="00A23B2D">
        <w:trPr>
          <w:trHeight w:val="814"/>
        </w:trPr>
        <w:tc>
          <w:tcPr>
            <w:tcW w:w="2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1.体制机制与规划</w:t>
            </w:r>
          </w:p>
        </w:tc>
        <w:tc>
          <w:tcPr>
            <w:tcW w:w="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1.1体制机制改革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系（部）二级管理制度是否健全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院办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含系部二级分配制度，日常教学管理制度，实验室安全管理制度，学生管理制度等等，以各系部管理制度的全部情况进行综合衡量，最健全的系（部）4分，其他酌情减扣。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1134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人才培养机制改革：现代学徒制试点，特色二级学院，订单班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1.现代学徒制和二级学院每开展1项院级试点3分，获得省级验收通过5分。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2.订单班每个1分。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1162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建立校企合作协同创新中心或研发平台，并制定了完善的运行制度。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每签订1项校企合作协同创新中心或研发平台协议1分，协创中心获得市级立项4分，获得省级立项8分。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1219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专业资源配置合理：新增专业时是否考虑了专业群的配置问题。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系部的专业在专业大类中分布最集中的按3分计算，其余的按比例递减给分。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1526"/>
        </w:trPr>
        <w:tc>
          <w:tcPr>
            <w:tcW w:w="21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1.2“创新强校工程”规划实施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每年的各级各类创新强校奖补资金项目使用和完成情况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根据校内创新强校专项资金分配计划，对照检查年度项目资金执行情况，每按时完成1项，加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1085"/>
        </w:trPr>
        <w:tc>
          <w:tcPr>
            <w:tcW w:w="2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2.人才培养</w:t>
            </w:r>
          </w:p>
        </w:tc>
        <w:tc>
          <w:tcPr>
            <w:tcW w:w="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2.1教育教学改革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品牌专业建设项目；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新增专业论证、申报、通过省级检查。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1.院级品牌专业每个3分，省级品牌专业每个10分；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2.按照十三五规划的要求，完成新增专业申报，每项1分；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3.通过2017年新增招生专业省级检查的，每项1分。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1068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开设创新创业教育课程；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参加省级教师信息化教学竞赛获奖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1.每门创新创业课程、每本教材1分；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2.每获得一项省级教师信息化教学竞赛三等奖1分，二等奖3分，一等奖5分。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3.系部中任课教师的50%使用云班课，即可得1分。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1971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现代学徒制人才培养方案，特色二级学院人才培养方案，三二分段人才培养方案；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人才培养模式改革项目获得省级教改项目；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1.每种类型的人才培养方案1分；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2.每项省级教改项目3分。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921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开展现代学徒制试点，中高职衔接试点，自主招生试点。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每个专业每个项目1分，专业开展多种人才培养改革试点招生的，可以累计加分。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874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2.2招生就业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 w:rsidP="005252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投档率数据；</w:t>
            </w:r>
          </w:p>
          <w:p w:rsidR="00D4365A" w:rsidRDefault="00D4365A" w:rsidP="005252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报到率数据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2A556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1.第一志愿投档总数所占比例≥95%，得1分；&lt;95%但≥85%，得0.5分；&lt;85%，得0分。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2.新生报到率≥90%，得1分；&lt;90%但≥80%，得0.5分；&lt;80%，得0分。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1265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 w:rsidP="005252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初次就业率数据；</w:t>
            </w:r>
          </w:p>
          <w:p w:rsidR="00D4365A" w:rsidRDefault="00D4365A" w:rsidP="005252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就业对口率数据；</w:t>
            </w:r>
          </w:p>
          <w:p w:rsidR="00D4365A" w:rsidRDefault="00D4365A" w:rsidP="005252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初次就业平均起薪线数据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20717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 w:rsidR="00D4365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1.初次就业率≥95%，得1分；&lt;95%但≥90%，得0.5分；&lt;90%，得0分。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2.初次就业对口率，最高的得1分，其他专业依据跟最高值的比值得分。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3.初次就业平均起薪线，最高的得1分，其他专业依据跟最高值的比值得分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 xml:space="preserve">    上述三个数据以专业为单位统计，计算各专业加权平均值作为系（部）的分值。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1031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2.3质量保证机制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建立专业、课程、教师、学生层面的诊改机制，开展系（部）诊改工作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质量办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E80D04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1.制定诊改方案，落实诊改责任和人员1分；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E80D04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2.建立专业、课程标准，明确专业、课程质量关键控制点，完善工作流程3分；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E80D04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3.开展专业、课程诊改工作2分。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Pr="00E80D04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Pr="00E80D04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Pr="00E80D04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691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在校生满意度评价数据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在校生满意度（满意度总分值为5分）≥3分，得3分；满意度&lt;3分，得0分。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677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教师对学校人才培养工作满意度调查数据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质量办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教师满意度计分方法，同在校生。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2979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2.4标志性成果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项目获奖数据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新增一项国家级教学成果奖、国家级专业教学资源库、国家级精品在线开放课程、国家级规划教材，得10分。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新增一项省级品牌专业、省级协同育人中心、省级专业教学资源库、省教学成果奖、精品教材，得6分。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新增一项省级公共实训中心、省级实训基地、省级教改项目、省级大学生校外实践教学基地、省级精品在线开放课程、省级规划教材或精品教材等，得5分。</w:t>
            </w:r>
          </w:p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以上项目获得院级立项的，每项1分，可以累计积分。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857"/>
        </w:trPr>
        <w:tc>
          <w:tcPr>
            <w:tcW w:w="2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技能大赛、</w:t>
            </w:r>
            <w:r w:rsidRPr="00525224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“挑战杯”和“互联网+”大学生创新创业大赛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获奖数据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 w:rsidP="005252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新增一项国赛奖项6分，新增一项省赛一等奖5分，二等奖4分，三等奖及以下的3分。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 w:rsidP="005252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 w:rsidP="005252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 w:rsidP="0052522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737"/>
        </w:trPr>
        <w:tc>
          <w:tcPr>
            <w:tcW w:w="2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3.教师队伍</w:t>
            </w:r>
          </w:p>
        </w:tc>
        <w:tc>
          <w:tcPr>
            <w:tcW w:w="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3.1教师数量与结构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各系（部）生师比数据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 w:rsidP="006D282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生师比达到教发〔2004〕2号规定要求的18:1，得1分。生师比每高1扣0.2分，最低得0分。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 w:rsidP="006D282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 w:rsidP="006D282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 w:rsidP="006D282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934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硕士及以上学位教师占专任教师比例数据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2016年达55％，2017年达60%，2018年达65％，2019年达70％,2020年达75%。达到年度要求得1分，每高于年度要求1％，增加0.1分，最高得2分；每低于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lastRenderedPageBreak/>
              <w:t>年度要求1%的扣0.1分,最低得0分。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1114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双师教师比例数据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2016年达60％，2017年达62%，2018年达65％，2019年达68％,2020年达70%。达到年度要求得2分，每高于年度要求1％，增加0.1分，最高得3分；每低于年度要求1%，扣0.1分,最低得0分。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552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企业兼职教师专业课时占比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企业兼职教师专业课课时占比≥23.18%，可以得1分。低于23.18%，每低2%减0.1分，最低0分。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662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参加国家级和省级培训专任教师人数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每参加1人得1分。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686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年度到企业实践锻炼专任教师人数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每名教师1分。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1128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年度入选国家和省组织的优秀青年教师培养计划、中青年教师国内外访问学者项目等情况的数据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开展校内优秀青年教师培养计划，年度入选省组织的优秀青年教师培养计划、中青年教师国内外访问学者项目或者到境外进修3个月以上（含3个月）的，每1人得1分。同一教师，不重复统计。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1145"/>
        </w:trPr>
        <w:tc>
          <w:tcPr>
            <w:tcW w:w="2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52522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3.2高层次人才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年度引进或入选高层次技能人才人数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年度引进或入选国家级和省级高层次（技能）人才项目人数：国家教学名师、国家特支计划等国家级高层次人才项目（3分/人）；国家青年千人、国家青年万人及省级高层次人才项目等(3分/人)。同一教师，不重复统计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751"/>
        </w:trPr>
        <w:tc>
          <w:tcPr>
            <w:tcW w:w="2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6D2820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4.科学研究与社会服务</w:t>
            </w:r>
          </w:p>
        </w:tc>
        <w:tc>
          <w:tcPr>
            <w:tcW w:w="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52522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4.1科学研究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 w:rsidP="004320E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年度获得市厅级以上科研平台建设项目（含协同创新中、重点实验室、工程中心、应用技术中心等）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系（部）当年获批市厅级以上科研平台的，每一项得3分。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782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年度承担省部级以上科研项目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新增一项国家级科研项目得5分，新增一项省级科研项目得3分。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737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科研诚信与学风建设。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各系（部）当年存在学术失范、学术不端行为的采取倒扣分制，每确认一例扣0.5分，扣完为止。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782"/>
        </w:trPr>
        <w:tc>
          <w:tcPr>
            <w:tcW w:w="2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365A" w:rsidRDefault="00D4365A" w:rsidP="0052522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4.2社会服务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横向技术服务到款额数据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最高的系（部）得3分，其他系（部）依据跟最高值的比值得分。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1039"/>
        </w:trPr>
        <w:tc>
          <w:tcPr>
            <w:tcW w:w="21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社会培训人数数据，非学历培训到款额数据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成教部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1.年度社会培训人数（人日），最高的系（部）得1分，其他系（部）依据跟最高值的比值得分。2.年度非学历培训到款额，最高的系（部）得1分，其他系（部）依据跟最高值的比值得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lastRenderedPageBreak/>
              <w:t>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874"/>
        </w:trPr>
        <w:tc>
          <w:tcPr>
            <w:tcW w:w="2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4.3标志性成果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代表性学术成果或服务成果。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各系（部）在过去一年中产出的代表性学术成果或服务成果，其中学术成果要体现创新性和同行影响力，服务成果要体现经济效益或社会效益。每项3分。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1174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 w:rsidP="006D28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5.综合管理绩效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5.1“创新强校工程”规划建设资金管理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各系部利用创新强校资金建设的项目必须与申报项目一致。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财务处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严格执行预算（支出与预算或报备的使用方案）一致得3分，否则不得分。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365A" w:rsidTr="00A23B2D">
        <w:trPr>
          <w:trHeight w:val="552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 w:rsidP="006D282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6.亮点与特色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6.1亮点与特色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各系（部）在体制机制改革、专业建设、教学信息化建设、专业国际化、质量保障等方面的特色和亮点总结材料。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质量办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典型案例入选院级质量年报的1分，入选省级质量年报的5分，入选国家级的10分。</w:t>
            </w:r>
          </w:p>
        </w:tc>
        <w:tc>
          <w:tcPr>
            <w:tcW w:w="1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A" w:rsidRDefault="00D436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597D" w:rsidTr="0023597D">
        <w:trPr>
          <w:trHeight w:val="552"/>
        </w:trPr>
        <w:tc>
          <w:tcPr>
            <w:tcW w:w="420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97D" w:rsidRDefault="006F03CD" w:rsidP="0023597D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7D" w:rsidRDefault="002359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7D" w:rsidRDefault="002359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A6705" w:rsidRDefault="00FA6705" w:rsidP="009262B4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FA6705" w:rsidSect="0081222D">
      <w:foot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A7" w:rsidRDefault="008B0BA7" w:rsidP="00D241ED">
      <w:r>
        <w:separator/>
      </w:r>
    </w:p>
  </w:endnote>
  <w:endnote w:type="continuationSeparator" w:id="0">
    <w:p w:rsidR="008B0BA7" w:rsidRDefault="008B0BA7" w:rsidP="00D2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2629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B403B" w:rsidRDefault="008B403B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5C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5C2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403B" w:rsidRDefault="008B40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A7" w:rsidRDefault="008B0BA7" w:rsidP="00D241ED">
      <w:r>
        <w:separator/>
      </w:r>
    </w:p>
  </w:footnote>
  <w:footnote w:type="continuationSeparator" w:id="0">
    <w:p w:rsidR="008B0BA7" w:rsidRDefault="008B0BA7" w:rsidP="00D2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120"/>
    <w:multiLevelType w:val="hybridMultilevel"/>
    <w:tmpl w:val="36F24B74"/>
    <w:lvl w:ilvl="0" w:tplc="42065C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79"/>
    <w:rsid w:val="00005C28"/>
    <w:rsid w:val="000536D6"/>
    <w:rsid w:val="000602E0"/>
    <w:rsid w:val="0006191D"/>
    <w:rsid w:val="000B1011"/>
    <w:rsid w:val="000C1D5E"/>
    <w:rsid w:val="000D2348"/>
    <w:rsid w:val="000E4790"/>
    <w:rsid w:val="001B3779"/>
    <w:rsid w:val="001E5C6E"/>
    <w:rsid w:val="0020717C"/>
    <w:rsid w:val="00230432"/>
    <w:rsid w:val="0023597D"/>
    <w:rsid w:val="00271DBB"/>
    <w:rsid w:val="002A5560"/>
    <w:rsid w:val="002C6AC6"/>
    <w:rsid w:val="002D66A3"/>
    <w:rsid w:val="002E7EDF"/>
    <w:rsid w:val="002F718B"/>
    <w:rsid w:val="0037447E"/>
    <w:rsid w:val="003B4F87"/>
    <w:rsid w:val="00401F18"/>
    <w:rsid w:val="004320E9"/>
    <w:rsid w:val="00473F6B"/>
    <w:rsid w:val="00482E32"/>
    <w:rsid w:val="004E3B5F"/>
    <w:rsid w:val="00525224"/>
    <w:rsid w:val="005E0353"/>
    <w:rsid w:val="0061156E"/>
    <w:rsid w:val="00642D75"/>
    <w:rsid w:val="00656368"/>
    <w:rsid w:val="0066504E"/>
    <w:rsid w:val="006B5D42"/>
    <w:rsid w:val="006D2820"/>
    <w:rsid w:val="006F03CD"/>
    <w:rsid w:val="007E4200"/>
    <w:rsid w:val="0081222D"/>
    <w:rsid w:val="008B0BA7"/>
    <w:rsid w:val="008B403B"/>
    <w:rsid w:val="009055C8"/>
    <w:rsid w:val="009262B4"/>
    <w:rsid w:val="00942146"/>
    <w:rsid w:val="009E555C"/>
    <w:rsid w:val="00A23B2D"/>
    <w:rsid w:val="00AF7E9A"/>
    <w:rsid w:val="00B10908"/>
    <w:rsid w:val="00BC058E"/>
    <w:rsid w:val="00C35AEF"/>
    <w:rsid w:val="00C47D95"/>
    <w:rsid w:val="00C60A90"/>
    <w:rsid w:val="00C74971"/>
    <w:rsid w:val="00CD0D86"/>
    <w:rsid w:val="00D16FE4"/>
    <w:rsid w:val="00D241ED"/>
    <w:rsid w:val="00D3168C"/>
    <w:rsid w:val="00D32F0C"/>
    <w:rsid w:val="00D4365A"/>
    <w:rsid w:val="00D445BF"/>
    <w:rsid w:val="00D51A5C"/>
    <w:rsid w:val="00D76D80"/>
    <w:rsid w:val="00DE7667"/>
    <w:rsid w:val="00DF76FB"/>
    <w:rsid w:val="00E42643"/>
    <w:rsid w:val="00E80D04"/>
    <w:rsid w:val="00F24BE0"/>
    <w:rsid w:val="00F6494E"/>
    <w:rsid w:val="00FA6705"/>
    <w:rsid w:val="00FC45EB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44149E-07D9-4CAF-93EB-CF88E8E4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A3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2C6AC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C6AC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C6AC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24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241E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24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24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60B4-9AE9-4A86-A6BE-7460D016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7</Pages>
  <Words>500</Words>
  <Characters>2851</Characters>
  <Application>Microsoft Office Word</Application>
  <DocSecurity>0</DocSecurity>
  <Lines>23</Lines>
  <Paragraphs>6</Paragraphs>
  <ScaleCrop>false</ScaleCrop>
  <Company>Sky123.Org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赫英迪</cp:lastModifiedBy>
  <cp:revision>42</cp:revision>
  <dcterms:created xsi:type="dcterms:W3CDTF">2017-05-09T01:24:00Z</dcterms:created>
  <dcterms:modified xsi:type="dcterms:W3CDTF">2017-12-04T00:25:00Z</dcterms:modified>
</cp:coreProperties>
</file>